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8394F" w14:textId="77777777" w:rsidR="00AD5BD8" w:rsidRPr="004E3E3A" w:rsidRDefault="00AD5BD8" w:rsidP="00DC6EFC">
      <w:pPr>
        <w:spacing w:after="160"/>
        <w:jc w:val="center"/>
        <w:rPr>
          <w:rFonts w:ascii="Cambria" w:hAnsi="Cambria" w:cs="Arial"/>
          <w:b/>
        </w:rPr>
      </w:pPr>
    </w:p>
    <w:p w14:paraId="64BB386E" w14:textId="77777777" w:rsidR="00747C19" w:rsidRPr="004E3E3A" w:rsidRDefault="009D6642" w:rsidP="00DC6EFC">
      <w:pPr>
        <w:spacing w:after="160"/>
        <w:jc w:val="center"/>
        <w:rPr>
          <w:rFonts w:ascii="Cambria" w:hAnsi="Cambria" w:cs="Arial"/>
          <w:b/>
        </w:rPr>
      </w:pPr>
      <w:r w:rsidRPr="004E3E3A">
        <w:rPr>
          <w:rFonts w:ascii="Cambria" w:hAnsi="Cambria" w:cs="Arial"/>
          <w:b/>
        </w:rPr>
        <w:t xml:space="preserve">PARECER JURÍDICO </w:t>
      </w:r>
    </w:p>
    <w:p w14:paraId="7D70BEA8" w14:textId="7B81DC5A" w:rsidR="009D6642" w:rsidRPr="004E3E3A" w:rsidRDefault="009D6642" w:rsidP="00DC6EFC">
      <w:pPr>
        <w:spacing w:after="160"/>
        <w:jc w:val="center"/>
        <w:rPr>
          <w:rFonts w:ascii="Cambria" w:hAnsi="Cambria" w:cs="Arial"/>
          <w:b/>
        </w:rPr>
      </w:pPr>
      <w:r w:rsidRPr="004E3E3A">
        <w:rPr>
          <w:rFonts w:ascii="Cambria" w:hAnsi="Cambria" w:cs="Arial"/>
          <w:b/>
        </w:rPr>
        <w:t>N. 0</w:t>
      </w:r>
      <w:r w:rsidR="004E3E3A">
        <w:rPr>
          <w:rFonts w:ascii="Cambria" w:hAnsi="Cambria" w:cs="Arial"/>
          <w:b/>
        </w:rPr>
        <w:t>6</w:t>
      </w:r>
      <w:r w:rsidR="00D756DA">
        <w:rPr>
          <w:rFonts w:ascii="Cambria" w:hAnsi="Cambria" w:cs="Arial"/>
          <w:b/>
        </w:rPr>
        <w:t>9</w:t>
      </w:r>
      <w:r w:rsidRPr="004E3E3A">
        <w:rPr>
          <w:rFonts w:ascii="Cambria" w:hAnsi="Cambria" w:cs="Arial"/>
          <w:b/>
        </w:rPr>
        <w:t>/20</w:t>
      </w:r>
      <w:r w:rsidR="00756B71" w:rsidRPr="004E3E3A">
        <w:rPr>
          <w:rFonts w:ascii="Cambria" w:hAnsi="Cambria" w:cs="Arial"/>
          <w:b/>
        </w:rPr>
        <w:t>2</w:t>
      </w:r>
      <w:r w:rsidR="00D756DA">
        <w:rPr>
          <w:rFonts w:ascii="Cambria" w:hAnsi="Cambria" w:cs="Arial"/>
          <w:b/>
        </w:rPr>
        <w:t>3</w:t>
      </w:r>
    </w:p>
    <w:p w14:paraId="694F260B" w14:textId="77777777" w:rsidR="00AD5BD8" w:rsidRPr="004E3E3A" w:rsidRDefault="00AD5BD8" w:rsidP="00DC6EFC">
      <w:pPr>
        <w:spacing w:after="160"/>
        <w:jc w:val="center"/>
        <w:rPr>
          <w:rFonts w:ascii="Cambria" w:hAnsi="Cambria" w:cs="Arial"/>
          <w:b/>
        </w:rPr>
      </w:pPr>
    </w:p>
    <w:p w14:paraId="1C736D4F" w14:textId="299608CE" w:rsidR="00CD1131" w:rsidRPr="004E3E3A" w:rsidRDefault="00CD1131" w:rsidP="00DC6EFC">
      <w:pPr>
        <w:spacing w:after="160"/>
        <w:jc w:val="both"/>
        <w:rPr>
          <w:rFonts w:ascii="Cambria" w:hAnsi="Cambria" w:cs="Arial"/>
          <w:b/>
        </w:rPr>
      </w:pPr>
      <w:r w:rsidRPr="004E3E3A">
        <w:rPr>
          <w:rFonts w:ascii="Cambria" w:hAnsi="Cambria" w:cs="Arial"/>
          <w:b/>
        </w:rPr>
        <w:t>PROJETO DE LEI</w:t>
      </w:r>
      <w:r w:rsidR="00A3335D" w:rsidRPr="004E3E3A">
        <w:rPr>
          <w:rFonts w:ascii="Cambria" w:hAnsi="Cambria" w:cs="Arial"/>
          <w:b/>
        </w:rPr>
        <w:t xml:space="preserve"> </w:t>
      </w:r>
      <w:r w:rsidRPr="004E3E3A">
        <w:rPr>
          <w:rFonts w:ascii="Cambria" w:hAnsi="Cambria" w:cs="Arial"/>
          <w:b/>
        </w:rPr>
        <w:t xml:space="preserve">N. </w:t>
      </w:r>
      <w:r w:rsidR="00CA11E6" w:rsidRPr="004E3E3A">
        <w:rPr>
          <w:rFonts w:ascii="Cambria" w:hAnsi="Cambria" w:cs="Arial"/>
          <w:b/>
        </w:rPr>
        <w:t>0</w:t>
      </w:r>
      <w:r w:rsidR="004E3E3A">
        <w:rPr>
          <w:rFonts w:ascii="Cambria" w:hAnsi="Cambria" w:cs="Arial"/>
          <w:b/>
        </w:rPr>
        <w:t>4</w:t>
      </w:r>
      <w:r w:rsidR="00D756DA">
        <w:rPr>
          <w:rFonts w:ascii="Cambria" w:hAnsi="Cambria" w:cs="Arial"/>
          <w:b/>
        </w:rPr>
        <w:t>9</w:t>
      </w:r>
      <w:r w:rsidRPr="004E3E3A">
        <w:rPr>
          <w:rFonts w:ascii="Cambria" w:hAnsi="Cambria" w:cs="Arial"/>
          <w:b/>
        </w:rPr>
        <w:t>/20</w:t>
      </w:r>
      <w:r w:rsidR="00756B71" w:rsidRPr="004E3E3A">
        <w:rPr>
          <w:rFonts w:ascii="Cambria" w:hAnsi="Cambria" w:cs="Arial"/>
          <w:b/>
        </w:rPr>
        <w:t>2</w:t>
      </w:r>
      <w:r w:rsidR="00D756DA">
        <w:rPr>
          <w:rFonts w:ascii="Cambria" w:hAnsi="Cambria" w:cs="Arial"/>
          <w:b/>
        </w:rPr>
        <w:t>3</w:t>
      </w:r>
    </w:p>
    <w:p w14:paraId="790361F9" w14:textId="77777777" w:rsidR="00CD1131" w:rsidRPr="004E3E3A" w:rsidRDefault="00CD1131" w:rsidP="00DC6EFC">
      <w:pPr>
        <w:spacing w:after="160"/>
        <w:jc w:val="both"/>
        <w:rPr>
          <w:rFonts w:ascii="Cambria" w:hAnsi="Cambria" w:cs="Arial"/>
        </w:rPr>
      </w:pPr>
      <w:r w:rsidRPr="004E3E3A">
        <w:rPr>
          <w:rFonts w:ascii="Cambria" w:hAnsi="Cambria" w:cs="Arial"/>
          <w:b/>
        </w:rPr>
        <w:t>AUTOR:</w:t>
      </w:r>
      <w:r w:rsidRPr="004E3E3A">
        <w:rPr>
          <w:rFonts w:ascii="Cambria" w:hAnsi="Cambria" w:cs="Arial"/>
        </w:rPr>
        <w:t xml:space="preserve"> </w:t>
      </w:r>
      <w:r w:rsidR="00930891" w:rsidRPr="004E3E3A">
        <w:rPr>
          <w:rFonts w:ascii="Cambria" w:hAnsi="Cambria" w:cs="Arial"/>
        </w:rPr>
        <w:t>EXECUTIVO</w:t>
      </w:r>
    </w:p>
    <w:p w14:paraId="54694B63" w14:textId="4FD25856" w:rsidR="00CD1131" w:rsidRPr="004E3E3A" w:rsidRDefault="00CD1131" w:rsidP="00DC6EFC">
      <w:pPr>
        <w:spacing w:after="160"/>
        <w:jc w:val="both"/>
        <w:rPr>
          <w:rFonts w:ascii="Cambria" w:hAnsi="Cambria" w:cs="Arial"/>
        </w:rPr>
      </w:pPr>
      <w:r w:rsidRPr="004E3E3A">
        <w:rPr>
          <w:rFonts w:ascii="Cambria" w:hAnsi="Cambria" w:cs="Arial"/>
          <w:b/>
        </w:rPr>
        <w:t>ASSUNTO:</w:t>
      </w:r>
      <w:r w:rsidR="00DE27BE" w:rsidRPr="004E3E3A">
        <w:rPr>
          <w:rFonts w:ascii="Cambria" w:hAnsi="Cambria" w:cs="Arial"/>
          <w:b/>
        </w:rPr>
        <w:t xml:space="preserve"> </w:t>
      </w:r>
      <w:r w:rsidR="003C42B7">
        <w:rPr>
          <w:rFonts w:ascii="Cambria" w:hAnsi="Cambria" w:cs="Arial"/>
          <w:bCs/>
        </w:rPr>
        <w:t>CONVÊNIO HOSPITAL SÃO JOSÉ – UPA SCHROEDER</w:t>
      </w:r>
    </w:p>
    <w:p w14:paraId="611C4D18" w14:textId="5914C0E6" w:rsidR="004E3E3A" w:rsidRDefault="00CD1131" w:rsidP="00DC6EFC">
      <w:pPr>
        <w:spacing w:after="160"/>
        <w:jc w:val="both"/>
        <w:rPr>
          <w:rFonts w:ascii="Cambria" w:hAnsi="Cambria" w:cs="Arial"/>
        </w:rPr>
      </w:pPr>
      <w:r w:rsidRPr="004E3E3A">
        <w:rPr>
          <w:rFonts w:ascii="Cambria" w:hAnsi="Cambria" w:cs="Arial"/>
          <w:b/>
        </w:rPr>
        <w:t>EMENTA:</w:t>
      </w:r>
      <w:r w:rsidRPr="004E3E3A">
        <w:rPr>
          <w:rFonts w:ascii="Cambria" w:hAnsi="Cambria" w:cs="Arial"/>
        </w:rPr>
        <w:t xml:space="preserve"> </w:t>
      </w:r>
      <w:r w:rsidR="00D756DA" w:rsidRPr="00D756DA">
        <w:rPr>
          <w:rFonts w:ascii="Cambria" w:hAnsi="Cambria" w:cs="Arial"/>
        </w:rPr>
        <w:t>AUTORIZA O MUNICÍPIO DE SCHROEDER A PRORROGAR CONVÊNIO COM A ASSOCIAÇÃO HOSPITALAR SÃO JOSÉ DE JARAGUÁ DO SUL.</w:t>
      </w:r>
    </w:p>
    <w:p w14:paraId="40F301BD" w14:textId="77777777" w:rsidR="00D756DA" w:rsidRDefault="00D756DA" w:rsidP="00DC6EFC">
      <w:pPr>
        <w:spacing w:after="160"/>
        <w:jc w:val="both"/>
        <w:rPr>
          <w:rFonts w:ascii="Cambria" w:hAnsi="Cambria" w:cs="Arial"/>
        </w:rPr>
      </w:pPr>
    </w:p>
    <w:p w14:paraId="3BFA7B9A" w14:textId="77777777" w:rsidR="00D756DA" w:rsidRPr="004E3E3A" w:rsidRDefault="00D756DA" w:rsidP="00DC6EFC">
      <w:pPr>
        <w:spacing w:after="160"/>
        <w:jc w:val="both"/>
        <w:rPr>
          <w:rFonts w:ascii="Cambria" w:hAnsi="Cambria" w:cs="Arial"/>
        </w:rPr>
      </w:pPr>
    </w:p>
    <w:p w14:paraId="0E0A4B1A" w14:textId="36B16D2A" w:rsidR="00CD1131" w:rsidRDefault="00CD1131" w:rsidP="00DC6EFC">
      <w:pPr>
        <w:spacing w:after="160"/>
        <w:jc w:val="both"/>
        <w:rPr>
          <w:rFonts w:ascii="Cambria" w:hAnsi="Cambria" w:cs="Arial"/>
          <w:b/>
        </w:rPr>
      </w:pPr>
      <w:r w:rsidRPr="004E3E3A">
        <w:rPr>
          <w:rFonts w:ascii="Cambria" w:hAnsi="Cambria" w:cs="Arial"/>
          <w:b/>
        </w:rPr>
        <w:t xml:space="preserve"> I </w:t>
      </w:r>
      <w:r w:rsidR="00E81F8F">
        <w:rPr>
          <w:rFonts w:ascii="Cambria" w:hAnsi="Cambria" w:cs="Arial"/>
          <w:b/>
        </w:rPr>
        <w:t>–</w:t>
      </w:r>
      <w:r w:rsidRPr="004E3E3A">
        <w:rPr>
          <w:rFonts w:ascii="Cambria" w:hAnsi="Cambria" w:cs="Arial"/>
          <w:b/>
        </w:rPr>
        <w:t xml:space="preserve"> Histórico</w:t>
      </w:r>
    </w:p>
    <w:p w14:paraId="5E3B073A" w14:textId="77777777" w:rsidR="00D756DA" w:rsidRPr="00D756DA" w:rsidRDefault="00930891" w:rsidP="00D756DA">
      <w:pPr>
        <w:spacing w:after="160"/>
        <w:jc w:val="both"/>
        <w:rPr>
          <w:rFonts w:ascii="Cambria" w:hAnsi="Cambria" w:cs="Arial"/>
        </w:rPr>
      </w:pPr>
      <w:r w:rsidRPr="004E3E3A">
        <w:rPr>
          <w:rFonts w:ascii="Cambria" w:hAnsi="Cambria" w:cs="Arial"/>
        </w:rPr>
        <w:t xml:space="preserve">O Senhor Prefeito, com base na Lei Orgânica do município de Schroeder, encaminhou o presente projeto que </w:t>
      </w:r>
      <w:r w:rsidR="00D756DA" w:rsidRPr="00D756DA">
        <w:rPr>
          <w:rFonts w:ascii="Cambria" w:hAnsi="Cambria" w:cs="Arial"/>
        </w:rPr>
        <w:t>que autoriza celebrar Convênio com a ASSOCIAÇÃO HOSPITALAR SÃO JOSÉ DE JARAGUÁ DO SUL – HOSPITAL SÃO JOSÉ – UNIDADE SCHROEDER., inscrita no CNPJ/MF sob o Nº 12.846.027/0003-40, com sede nesta cidade, no valor de R$ 4.758.048,00 (quatro milhões, setecentos e cinquenta e oito mil e quarenta e oito reais), que será repassado em parcelas, no exercício de 2024, para o gerenciamento, operacionalização e execução de ações e serviços de saúde na Unidade de Pronto Atendimento (UPA) de Schroeder.</w:t>
      </w:r>
    </w:p>
    <w:p w14:paraId="72CAE639" w14:textId="77777777" w:rsidR="00D756DA" w:rsidRPr="00D756DA" w:rsidRDefault="00D756DA" w:rsidP="00D756DA">
      <w:pPr>
        <w:spacing w:after="160"/>
        <w:jc w:val="both"/>
        <w:rPr>
          <w:rFonts w:ascii="Cambria" w:hAnsi="Cambria" w:cs="Arial"/>
        </w:rPr>
      </w:pPr>
      <w:r w:rsidRPr="00D756DA">
        <w:rPr>
          <w:rFonts w:ascii="Cambria" w:hAnsi="Cambria" w:cs="Arial"/>
        </w:rPr>
        <w:t>O atual contrato de gestão da Unidade finda-se na data de 31 de dezembro próximo, tendo sido firmado com a mesma instituição, e o Poder Executivo do Município de Schroeder optou por encaminhar sua renovação, tendo em vista os resultados efetivos que a gestão da UPA vem apresentando, e que seguem em anexo, juntamente com o plano de trabalho e documentação completa necessária à apreciação dessa Casa Legislativa.</w:t>
      </w:r>
    </w:p>
    <w:p w14:paraId="2729279B" w14:textId="77777777" w:rsidR="00D756DA" w:rsidRPr="00D756DA" w:rsidRDefault="00D756DA" w:rsidP="00D756DA">
      <w:pPr>
        <w:spacing w:after="160"/>
        <w:jc w:val="both"/>
        <w:rPr>
          <w:rFonts w:ascii="Cambria" w:hAnsi="Cambria" w:cs="Arial"/>
        </w:rPr>
      </w:pPr>
      <w:r w:rsidRPr="00D756DA">
        <w:rPr>
          <w:rFonts w:ascii="Cambria" w:hAnsi="Cambria" w:cs="Arial"/>
        </w:rPr>
        <w:t xml:space="preserve">O plano de trabalho prevê o Gerenciamento, Operacionalização e Execução da Unidade de Pronto Atendimento de Schroeder - UPA 24 Horas, sendo que, para tanto, o Município repassará à entidade o valor de R$ 4.758.048,00 (quatro milhões, setecentos e cinquenta e oito mil e quarenta e oito reais). </w:t>
      </w:r>
    </w:p>
    <w:p w14:paraId="0A96F99F" w14:textId="77777777" w:rsidR="00D756DA" w:rsidRPr="00D756DA" w:rsidRDefault="00D756DA" w:rsidP="00D756DA">
      <w:pPr>
        <w:spacing w:after="160"/>
        <w:jc w:val="both"/>
        <w:rPr>
          <w:rFonts w:ascii="Cambria" w:hAnsi="Cambria" w:cs="Arial"/>
        </w:rPr>
      </w:pPr>
      <w:r w:rsidRPr="00D756DA">
        <w:rPr>
          <w:rFonts w:ascii="Cambria" w:hAnsi="Cambria" w:cs="Arial"/>
        </w:rPr>
        <w:t>Prevê a alocação de R$ 396.504,00 (trezentos e noventa e seis mil, quinhentos e quatro reais) mensalmente, para o desenvolvimento das ações de gerenciamento, operacionalização e execução de ações e serviços de saúde na Unidade de Pronto Atendimento (UPA) de Schroeder. Esse valor já leva em consideração a aplicação do piso nacional para os profissionais da área da Enfermagem.</w:t>
      </w:r>
    </w:p>
    <w:p w14:paraId="5CF2F80A" w14:textId="77777777" w:rsidR="00D756DA" w:rsidRPr="00D756DA" w:rsidRDefault="00D756DA" w:rsidP="00D756DA">
      <w:pPr>
        <w:spacing w:after="160"/>
        <w:jc w:val="both"/>
        <w:rPr>
          <w:rFonts w:ascii="Cambria" w:hAnsi="Cambria" w:cs="Arial"/>
        </w:rPr>
      </w:pPr>
    </w:p>
    <w:p w14:paraId="70228912" w14:textId="77777777" w:rsidR="00D756DA" w:rsidRPr="00D756DA" w:rsidRDefault="00D756DA" w:rsidP="00D756DA">
      <w:pPr>
        <w:spacing w:after="160"/>
        <w:jc w:val="both"/>
        <w:rPr>
          <w:rFonts w:ascii="Cambria" w:hAnsi="Cambria" w:cs="Arial"/>
        </w:rPr>
      </w:pPr>
      <w:r w:rsidRPr="00D756DA">
        <w:rPr>
          <w:rFonts w:ascii="Cambria" w:hAnsi="Cambria" w:cs="Arial"/>
        </w:rPr>
        <w:lastRenderedPageBreak/>
        <w:t>Não é demasiado repisar a importância que a ASSOCIAÇÃO HOSPITALAR SÃO JOSÉ DE JARAGUÁ DO SUL tem para o atendimento à saúde de toda a região, tendo em vista que há 85 (oitenta e cinco) anos desenvolve suas atividades hospitalares em prol dos habitantes do Vale do Itapocu, sendo referência para o atendimento de Urgência e Emergência Adulto, alta complexidade em Neurocirurgia, Ortopedia e Traumatologia, Oncologia e Transplantes para todo o Norte e Nordeste de Santa Catarina.</w:t>
      </w:r>
    </w:p>
    <w:p w14:paraId="05914584" w14:textId="77777777" w:rsidR="00D756DA" w:rsidRPr="00D756DA" w:rsidRDefault="00D756DA" w:rsidP="00D756DA">
      <w:pPr>
        <w:spacing w:after="160"/>
        <w:jc w:val="both"/>
        <w:rPr>
          <w:rFonts w:ascii="Cambria" w:hAnsi="Cambria" w:cs="Arial"/>
        </w:rPr>
      </w:pPr>
      <w:r w:rsidRPr="00D756DA">
        <w:rPr>
          <w:rFonts w:ascii="Cambria" w:hAnsi="Cambria" w:cs="Arial"/>
        </w:rPr>
        <w:t>A ASSOCIAÇÃO HOSPITALAR SÃO JOSÉ DE JARAGUÁ DO SUL é certificada como entidade beneficente de assistência social na área de saúde (CEBAS Saúde), título concedido às pessoas jurídicas de direito privado, sem fins lucrativos, reconhecidas como entidades beneficentes de assistência social com a finalidade de prestação de serviços na área de saúde, o que permite a aplicação do previsto no art. 119, §º, da Constituição Federal, para a realização de convênio com a referida entidade:</w:t>
      </w:r>
    </w:p>
    <w:p w14:paraId="61ECEC7A" w14:textId="77777777" w:rsidR="00D756DA" w:rsidRPr="00D756DA" w:rsidRDefault="00D756DA" w:rsidP="00D756DA">
      <w:pPr>
        <w:spacing w:after="160"/>
        <w:ind w:left="2835"/>
        <w:jc w:val="both"/>
        <w:rPr>
          <w:rFonts w:ascii="Cambria" w:hAnsi="Cambria" w:cs="Arial"/>
          <w:sz w:val="20"/>
          <w:szCs w:val="20"/>
        </w:rPr>
      </w:pPr>
      <w:bookmarkStart w:id="0" w:name="cf-88-parte-1-titulo-8-capitulo-2-secao-"/>
      <w:bookmarkStart w:id="1" w:name="art199"/>
      <w:bookmarkStart w:id="2" w:name="199"/>
      <w:bookmarkEnd w:id="0"/>
      <w:bookmarkEnd w:id="1"/>
      <w:bookmarkEnd w:id="2"/>
      <w:r w:rsidRPr="00D756DA">
        <w:rPr>
          <w:rFonts w:ascii="Cambria" w:hAnsi="Cambria" w:cs="Arial"/>
          <w:sz w:val="20"/>
          <w:szCs w:val="20"/>
        </w:rPr>
        <w:t>Art. 199. A assistência à saúde é livre à iniciativa privada.</w:t>
      </w:r>
    </w:p>
    <w:p w14:paraId="5938EBA5" w14:textId="77777777" w:rsidR="00D756DA" w:rsidRPr="00D756DA" w:rsidRDefault="00D756DA" w:rsidP="00D756DA">
      <w:pPr>
        <w:spacing w:after="160"/>
        <w:ind w:left="2835"/>
        <w:jc w:val="both"/>
        <w:rPr>
          <w:rFonts w:ascii="Cambria" w:hAnsi="Cambria" w:cs="Arial"/>
          <w:sz w:val="20"/>
          <w:szCs w:val="20"/>
        </w:rPr>
      </w:pPr>
      <w:bookmarkStart w:id="3" w:name="art199§1"/>
      <w:bookmarkStart w:id="4" w:name="199§1"/>
      <w:bookmarkEnd w:id="3"/>
      <w:bookmarkEnd w:id="4"/>
      <w:r w:rsidRPr="00D756DA">
        <w:rPr>
          <w:rFonts w:ascii="Cambria" w:hAnsi="Cambria" w:cs="Arial"/>
          <w:sz w:val="20"/>
          <w:szCs w:val="20"/>
        </w:rPr>
        <w:t>§ 1º - As instituições privadas poderão participar de forma complementar do sistema único de saúde, segundo diretrizes deste, mediante contrato de direito público ou convênio, tendo preferência as entidades filantrópicas e as sem fins lucrativos.</w:t>
      </w:r>
    </w:p>
    <w:p w14:paraId="77B50549" w14:textId="77777777" w:rsidR="00D756DA" w:rsidRPr="00D756DA" w:rsidRDefault="00D756DA" w:rsidP="00D756DA">
      <w:pPr>
        <w:spacing w:after="160"/>
        <w:jc w:val="both"/>
        <w:rPr>
          <w:rFonts w:ascii="Cambria" w:hAnsi="Cambria" w:cs="Arial"/>
        </w:rPr>
      </w:pPr>
      <w:r w:rsidRPr="00D756DA">
        <w:rPr>
          <w:rFonts w:ascii="Cambria" w:hAnsi="Cambria" w:cs="Arial"/>
        </w:rPr>
        <w:t>A busca pela regionalização dos serviços de saúde, que teve recente ganho com a criação da 17ª Regional de Saúde, visa promover a melhoria global dos serviços ofertados à população, e indica a conveniência de se realizar tal convênio com a Associação que gerencia o hospital de referência para diversos serviços de saúde em nossa região.</w:t>
      </w:r>
    </w:p>
    <w:p w14:paraId="401B2381" w14:textId="7698B462" w:rsidR="00562265" w:rsidRPr="004E3E3A" w:rsidRDefault="00E81F8F" w:rsidP="00D756DA">
      <w:pPr>
        <w:spacing w:after="160"/>
        <w:jc w:val="both"/>
        <w:rPr>
          <w:rFonts w:ascii="Cambria" w:eastAsia="Calibri" w:hAnsi="Cambria" w:cs="Arial"/>
          <w:lang w:eastAsia="en-US"/>
        </w:rPr>
      </w:pPr>
      <w:r>
        <w:rPr>
          <w:rFonts w:ascii="Cambria" w:eastAsia="Calibri" w:hAnsi="Cambria" w:cs="Arial"/>
          <w:lang w:eastAsia="en-US"/>
        </w:rPr>
        <w:t>Por fim</w:t>
      </w:r>
      <w:r w:rsidR="00562265" w:rsidRPr="004E3E3A">
        <w:rPr>
          <w:rFonts w:ascii="Cambria" w:eastAsia="Calibri" w:hAnsi="Cambria" w:cs="Arial"/>
          <w:lang w:eastAsia="en-US"/>
        </w:rPr>
        <w:t xml:space="preserve">, pugna pela aprovação do presente Projeto de Lei </w:t>
      </w:r>
      <w:r w:rsidR="00282362" w:rsidRPr="004E3E3A">
        <w:rPr>
          <w:rFonts w:ascii="Cambria" w:eastAsia="Calibri" w:hAnsi="Cambria" w:cs="Arial"/>
          <w:lang w:eastAsia="en-US"/>
        </w:rPr>
        <w:t>por esta Casa de Leis.</w:t>
      </w:r>
    </w:p>
    <w:p w14:paraId="1A6A6204" w14:textId="77777777" w:rsidR="00DC6EFC" w:rsidRDefault="00DC6EFC" w:rsidP="00DC6EFC">
      <w:pPr>
        <w:spacing w:after="160"/>
        <w:jc w:val="both"/>
        <w:rPr>
          <w:rFonts w:ascii="Cambria" w:hAnsi="Cambria" w:cs="Arial"/>
          <w:b/>
        </w:rPr>
      </w:pPr>
    </w:p>
    <w:p w14:paraId="35D25315" w14:textId="49A0019B" w:rsidR="00CD1131" w:rsidRPr="004E3E3A" w:rsidRDefault="00CD1131" w:rsidP="00DC6EFC">
      <w:pPr>
        <w:spacing w:after="160"/>
        <w:jc w:val="both"/>
        <w:rPr>
          <w:rFonts w:ascii="Cambria" w:hAnsi="Cambria" w:cs="Arial"/>
          <w:b/>
        </w:rPr>
      </w:pPr>
      <w:r w:rsidRPr="004E3E3A">
        <w:rPr>
          <w:rFonts w:ascii="Cambria" w:hAnsi="Cambria" w:cs="Arial"/>
          <w:b/>
        </w:rPr>
        <w:t>II - Do mérito</w:t>
      </w:r>
    </w:p>
    <w:p w14:paraId="798A35E4" w14:textId="28A3B53C" w:rsidR="004D7E5E" w:rsidRPr="004D7E5E" w:rsidRDefault="004D7E5E" w:rsidP="00DC6EFC">
      <w:pPr>
        <w:spacing w:after="160"/>
        <w:jc w:val="both"/>
        <w:rPr>
          <w:rFonts w:ascii="Cambria" w:hAnsi="Cambria" w:cs="Arial"/>
        </w:rPr>
      </w:pPr>
      <w:r w:rsidRPr="004D7E5E">
        <w:rPr>
          <w:rFonts w:ascii="Cambria" w:hAnsi="Cambria" w:cs="Arial"/>
        </w:rPr>
        <w:t>Trata-se de análise jurídica relativa ao Projeto de Lei n. 0</w:t>
      </w:r>
      <w:r>
        <w:rPr>
          <w:rFonts w:ascii="Cambria" w:hAnsi="Cambria" w:cs="Arial"/>
        </w:rPr>
        <w:t>4</w:t>
      </w:r>
      <w:r w:rsidR="00D756DA">
        <w:rPr>
          <w:rFonts w:ascii="Cambria" w:hAnsi="Cambria" w:cs="Arial"/>
        </w:rPr>
        <w:t>9</w:t>
      </w:r>
      <w:r w:rsidRPr="004D7E5E">
        <w:rPr>
          <w:rFonts w:ascii="Cambria" w:hAnsi="Cambria" w:cs="Arial"/>
        </w:rPr>
        <w:t>/202</w:t>
      </w:r>
      <w:r w:rsidR="00D756DA">
        <w:rPr>
          <w:rFonts w:ascii="Cambria" w:hAnsi="Cambria" w:cs="Arial"/>
        </w:rPr>
        <w:t>3</w:t>
      </w:r>
      <w:r w:rsidRPr="004D7E5E">
        <w:rPr>
          <w:rFonts w:ascii="Cambria" w:hAnsi="Cambria" w:cs="Arial"/>
        </w:rPr>
        <w:t xml:space="preserve"> do Executivo Municipal que visa</w:t>
      </w:r>
      <w:r w:rsidR="00D756DA">
        <w:rPr>
          <w:rFonts w:ascii="Cambria" w:hAnsi="Cambria" w:cs="Arial"/>
        </w:rPr>
        <w:t xml:space="preserve"> prorrogar o </w:t>
      </w:r>
      <w:r w:rsidRPr="004D7E5E">
        <w:rPr>
          <w:rFonts w:ascii="Cambria" w:hAnsi="Cambria" w:cs="Arial"/>
        </w:rPr>
        <w:t>convênio</w:t>
      </w:r>
      <w:r w:rsidR="00D756DA">
        <w:rPr>
          <w:rFonts w:ascii="Cambria" w:hAnsi="Cambria" w:cs="Arial"/>
        </w:rPr>
        <w:t xml:space="preserve"> firmado com a Associação Hospitalar São José </w:t>
      </w:r>
      <w:r w:rsidRPr="004D7E5E">
        <w:rPr>
          <w:rFonts w:ascii="Cambria" w:hAnsi="Cambria" w:cs="Arial"/>
        </w:rPr>
        <w:t xml:space="preserve">para promoção da saúde no âmbito Municipal à título de gestão e gerenciamento da Unidade de Pronto Atendimento (UPA). </w:t>
      </w:r>
    </w:p>
    <w:p w14:paraId="7AD8BBDD" w14:textId="77777777" w:rsidR="004D7E5E" w:rsidRPr="004D7E5E" w:rsidRDefault="004D7E5E" w:rsidP="00DC6EFC">
      <w:pPr>
        <w:spacing w:after="160"/>
        <w:jc w:val="both"/>
        <w:rPr>
          <w:rFonts w:ascii="Cambria" w:hAnsi="Cambria" w:cs="Arial"/>
        </w:rPr>
      </w:pPr>
      <w:r w:rsidRPr="004D7E5E">
        <w:rPr>
          <w:rFonts w:ascii="Cambria" w:hAnsi="Cambria" w:cs="Arial"/>
        </w:rPr>
        <w:t>A Carta Magna da República Federativa do Brasil, reconheceu como legitima a competência legislativa disposta no inciso VII do art. 30 para que os Municípios prestem serviços de atendimento à saúde da população.</w:t>
      </w:r>
    </w:p>
    <w:p w14:paraId="4C917D1F" w14:textId="77777777" w:rsidR="004D7E5E" w:rsidRPr="004D7E5E" w:rsidRDefault="004D7E5E" w:rsidP="00DC6EFC">
      <w:pPr>
        <w:spacing w:after="160"/>
        <w:jc w:val="both"/>
        <w:rPr>
          <w:rFonts w:ascii="Cambria" w:hAnsi="Cambria" w:cs="Arial"/>
        </w:rPr>
      </w:pPr>
      <w:r w:rsidRPr="004D7E5E">
        <w:rPr>
          <w:rFonts w:ascii="Cambria" w:hAnsi="Cambria" w:cs="Arial"/>
        </w:rPr>
        <w:t xml:space="preserve">Leia-se o dispositivo: </w:t>
      </w:r>
    </w:p>
    <w:p w14:paraId="55E386EF" w14:textId="77777777" w:rsidR="004D7E5E" w:rsidRPr="004D7E5E" w:rsidRDefault="004D7E5E" w:rsidP="00DC6EFC">
      <w:pPr>
        <w:spacing w:after="160"/>
        <w:ind w:left="2835"/>
        <w:jc w:val="both"/>
        <w:rPr>
          <w:rFonts w:ascii="Cambria" w:hAnsi="Cambria" w:cs="Arial"/>
          <w:sz w:val="20"/>
          <w:szCs w:val="20"/>
        </w:rPr>
      </w:pPr>
      <w:r w:rsidRPr="004D7E5E">
        <w:rPr>
          <w:rFonts w:ascii="Cambria" w:hAnsi="Cambria" w:cs="Arial"/>
          <w:sz w:val="20"/>
          <w:szCs w:val="20"/>
        </w:rPr>
        <w:t>Art. 30. Compete aos Municípios:</w:t>
      </w:r>
    </w:p>
    <w:p w14:paraId="14BC54D8" w14:textId="77777777" w:rsidR="004D7E5E" w:rsidRPr="004D7E5E" w:rsidRDefault="004D7E5E" w:rsidP="00DC6EFC">
      <w:pPr>
        <w:spacing w:after="160"/>
        <w:ind w:left="2835"/>
        <w:jc w:val="both"/>
        <w:rPr>
          <w:rFonts w:ascii="Cambria" w:hAnsi="Cambria" w:cs="Arial"/>
          <w:sz w:val="20"/>
          <w:szCs w:val="20"/>
        </w:rPr>
      </w:pPr>
      <w:r w:rsidRPr="004D7E5E">
        <w:rPr>
          <w:rFonts w:ascii="Cambria" w:hAnsi="Cambria" w:cs="Arial"/>
          <w:sz w:val="20"/>
          <w:szCs w:val="20"/>
        </w:rPr>
        <w:t>[...]</w:t>
      </w:r>
    </w:p>
    <w:p w14:paraId="180FAA07" w14:textId="77777777" w:rsidR="004D7E5E" w:rsidRPr="004D7E5E" w:rsidRDefault="004D7E5E" w:rsidP="00DC6EFC">
      <w:pPr>
        <w:spacing w:after="160"/>
        <w:ind w:left="2835"/>
        <w:jc w:val="both"/>
        <w:rPr>
          <w:rFonts w:ascii="Cambria" w:hAnsi="Cambria" w:cs="Arial"/>
          <w:sz w:val="20"/>
          <w:szCs w:val="20"/>
        </w:rPr>
      </w:pPr>
      <w:r w:rsidRPr="004D7E5E">
        <w:rPr>
          <w:rFonts w:ascii="Cambria" w:hAnsi="Cambria" w:cs="Arial"/>
          <w:sz w:val="20"/>
          <w:szCs w:val="20"/>
        </w:rPr>
        <w:t>VII - prestar, com a cooperação técnica e financeira da União e do Estado, serviços de atendimento à saúde da população;</w:t>
      </w:r>
    </w:p>
    <w:p w14:paraId="4709CC94" w14:textId="2F8186AE" w:rsidR="004D7E5E" w:rsidRDefault="004D7E5E" w:rsidP="00DC6EFC">
      <w:pPr>
        <w:spacing w:after="160"/>
        <w:jc w:val="both"/>
        <w:rPr>
          <w:rFonts w:ascii="Cambria" w:hAnsi="Cambria" w:cs="Arial"/>
        </w:rPr>
      </w:pPr>
      <w:r w:rsidRPr="004D7E5E">
        <w:rPr>
          <w:rFonts w:ascii="Cambria" w:hAnsi="Cambria" w:cs="Arial"/>
        </w:rPr>
        <w:lastRenderedPageBreak/>
        <w:t xml:space="preserve">Neste passo, a Lei Orgânica Municipal firmou competência privativa para o Município legislar sobre os serviços de atendimento à saúde da população, senão vejamos:  </w:t>
      </w:r>
    </w:p>
    <w:p w14:paraId="5DFA2FAB" w14:textId="77777777" w:rsidR="004D7E5E" w:rsidRPr="004D7E5E" w:rsidRDefault="004D7E5E" w:rsidP="00DC6EFC">
      <w:pPr>
        <w:spacing w:after="160"/>
        <w:ind w:left="2835"/>
        <w:jc w:val="both"/>
        <w:rPr>
          <w:rFonts w:ascii="Cambria" w:hAnsi="Cambria" w:cs="Arial"/>
          <w:sz w:val="20"/>
          <w:szCs w:val="20"/>
        </w:rPr>
      </w:pPr>
      <w:r w:rsidRPr="004D7E5E">
        <w:rPr>
          <w:rFonts w:ascii="Cambria" w:hAnsi="Cambria" w:cs="Arial"/>
          <w:sz w:val="20"/>
          <w:szCs w:val="20"/>
        </w:rPr>
        <w:t>Art. 7º Compete ao Município:</w:t>
      </w:r>
    </w:p>
    <w:p w14:paraId="62038E28" w14:textId="77777777" w:rsidR="004D7E5E" w:rsidRPr="004D7E5E" w:rsidRDefault="004D7E5E" w:rsidP="00DC6EFC">
      <w:pPr>
        <w:spacing w:after="160"/>
        <w:ind w:left="2835"/>
        <w:jc w:val="both"/>
        <w:rPr>
          <w:rFonts w:ascii="Cambria" w:hAnsi="Cambria" w:cs="Arial"/>
          <w:sz w:val="20"/>
          <w:szCs w:val="20"/>
        </w:rPr>
      </w:pPr>
      <w:r w:rsidRPr="004D7E5E">
        <w:rPr>
          <w:rFonts w:ascii="Cambria" w:hAnsi="Cambria" w:cs="Arial"/>
          <w:sz w:val="20"/>
          <w:szCs w:val="20"/>
        </w:rPr>
        <w:t xml:space="preserve">XIV - prestar, com a cooperação técnica e financeira da União e do Estado, serviços de atendimento à saúde da população, inclusive assistência nas emergências médico-hospitalares de pronto-socorro com recursos próprios ou </w:t>
      </w:r>
      <w:r w:rsidRPr="004D7E5E">
        <w:rPr>
          <w:rFonts w:ascii="Cambria" w:hAnsi="Cambria" w:cs="Arial"/>
          <w:b/>
          <w:sz w:val="20"/>
          <w:szCs w:val="20"/>
        </w:rPr>
        <w:t>mediante convênio com entidade especializada</w:t>
      </w:r>
      <w:r w:rsidRPr="004D7E5E">
        <w:rPr>
          <w:rFonts w:ascii="Cambria" w:hAnsi="Cambria" w:cs="Arial"/>
          <w:sz w:val="20"/>
          <w:szCs w:val="20"/>
        </w:rPr>
        <w:t>;</w:t>
      </w:r>
    </w:p>
    <w:p w14:paraId="47A07646" w14:textId="77777777" w:rsidR="004D7E5E" w:rsidRPr="004D7E5E" w:rsidRDefault="004D7E5E" w:rsidP="00DC6EFC">
      <w:pPr>
        <w:spacing w:after="160"/>
        <w:jc w:val="both"/>
        <w:rPr>
          <w:rFonts w:ascii="Cambria" w:hAnsi="Cambria" w:cs="Arial"/>
        </w:rPr>
      </w:pPr>
      <w:r w:rsidRPr="004D7E5E">
        <w:rPr>
          <w:rFonts w:ascii="Cambria" w:hAnsi="Cambria" w:cs="Arial"/>
        </w:rPr>
        <w:t xml:space="preserve">Claro está, portanto, que o Município é parte legitima para legislar sobre a referida matéria, ao passo que a Constituição Federal e a Lei Orgânica Municipal dispuseram tal prerrogativa.  </w:t>
      </w:r>
    </w:p>
    <w:p w14:paraId="26BED371" w14:textId="77777777" w:rsidR="004D7E5E" w:rsidRPr="004D7E5E" w:rsidRDefault="004D7E5E" w:rsidP="00DC6EFC">
      <w:pPr>
        <w:spacing w:after="160"/>
        <w:jc w:val="both"/>
        <w:rPr>
          <w:rFonts w:ascii="Cambria" w:hAnsi="Cambria" w:cs="Arial"/>
        </w:rPr>
      </w:pPr>
      <w:r w:rsidRPr="004D7E5E">
        <w:rPr>
          <w:rFonts w:ascii="Cambria" w:hAnsi="Cambria" w:cs="Arial"/>
        </w:rPr>
        <w:t xml:space="preserve">Ademais, as Unidades de Pronto Atendimento (UPA) são estruturas de complexidade intermediária entre os postos de saúde e a emergência nos hospitais, elas foram criadas com o objetivo de aliviar as filas nos hospitais, bem como para prestar o atendimento de emergência e urgência em municípios que não possuem atendimento hospitalar próprio. </w:t>
      </w:r>
    </w:p>
    <w:p w14:paraId="15D08E9D" w14:textId="52F0D92F" w:rsidR="004D7E5E" w:rsidRDefault="004D7E5E" w:rsidP="00DC6EFC">
      <w:pPr>
        <w:spacing w:after="160"/>
        <w:jc w:val="both"/>
        <w:rPr>
          <w:rFonts w:ascii="Cambria" w:hAnsi="Cambria" w:cs="Arial"/>
        </w:rPr>
      </w:pPr>
      <w:r w:rsidRPr="004D7E5E">
        <w:rPr>
          <w:rFonts w:ascii="Cambria" w:hAnsi="Cambria" w:cs="Arial"/>
        </w:rPr>
        <w:t>A Constituição Federal em seu art. 199, §1º, da CF/1988 prevê:</w:t>
      </w:r>
    </w:p>
    <w:p w14:paraId="7CFBE03F" w14:textId="77777777" w:rsidR="004D7E5E" w:rsidRPr="004D7E5E" w:rsidRDefault="004D7E5E" w:rsidP="00DC6EFC">
      <w:pPr>
        <w:spacing w:after="160"/>
        <w:ind w:left="2835"/>
        <w:jc w:val="both"/>
        <w:rPr>
          <w:rFonts w:ascii="Cambria" w:hAnsi="Cambria" w:cs="Arial"/>
          <w:sz w:val="20"/>
          <w:szCs w:val="20"/>
        </w:rPr>
      </w:pPr>
      <w:r w:rsidRPr="004D7E5E">
        <w:rPr>
          <w:rFonts w:ascii="Cambria" w:hAnsi="Cambria" w:cs="Arial"/>
          <w:sz w:val="20"/>
          <w:szCs w:val="20"/>
        </w:rPr>
        <w:t>Art. 199. A assistência à saúde é livre à iniciativa privada.</w:t>
      </w:r>
    </w:p>
    <w:p w14:paraId="65D6BF1B" w14:textId="77777777" w:rsidR="004D7E5E" w:rsidRPr="004D7E5E" w:rsidRDefault="004D7E5E" w:rsidP="00DC6EFC">
      <w:pPr>
        <w:spacing w:after="160"/>
        <w:ind w:left="2835"/>
        <w:jc w:val="both"/>
        <w:rPr>
          <w:rFonts w:ascii="Cambria" w:hAnsi="Cambria" w:cs="Arial"/>
          <w:sz w:val="20"/>
          <w:szCs w:val="20"/>
        </w:rPr>
      </w:pPr>
      <w:r w:rsidRPr="004D7E5E">
        <w:rPr>
          <w:rFonts w:ascii="Cambria" w:hAnsi="Cambria" w:cs="Arial"/>
          <w:sz w:val="20"/>
          <w:szCs w:val="20"/>
        </w:rPr>
        <w:t>(...)</w:t>
      </w:r>
    </w:p>
    <w:p w14:paraId="7A6E5023" w14:textId="77777777" w:rsidR="004D7E5E" w:rsidRPr="004D7E5E" w:rsidRDefault="004D7E5E" w:rsidP="00DC6EFC">
      <w:pPr>
        <w:spacing w:after="160"/>
        <w:ind w:left="2835"/>
        <w:jc w:val="both"/>
        <w:rPr>
          <w:rFonts w:ascii="Cambria" w:hAnsi="Cambria" w:cs="Arial"/>
          <w:sz w:val="20"/>
          <w:szCs w:val="20"/>
        </w:rPr>
      </w:pPr>
      <w:r w:rsidRPr="004D7E5E">
        <w:rPr>
          <w:rFonts w:ascii="Cambria" w:hAnsi="Cambria" w:cs="Arial"/>
          <w:sz w:val="20"/>
          <w:szCs w:val="20"/>
        </w:rPr>
        <w:t>§ 1º - As instituições privadas poderão participar de forma complementar do sistema único de saúde, segundo diretrizes deste, mediante contrato de direito público ou convênio, tendo preferência as entidades filantrópicas e as sem fins lucrativos.</w:t>
      </w:r>
    </w:p>
    <w:p w14:paraId="75054D0B" w14:textId="3D1DC5D5" w:rsidR="004D7E5E" w:rsidRDefault="004D7E5E" w:rsidP="00DC6EFC">
      <w:pPr>
        <w:spacing w:after="160"/>
        <w:ind w:left="2835"/>
        <w:jc w:val="both"/>
        <w:rPr>
          <w:rFonts w:ascii="Cambria" w:hAnsi="Cambria" w:cs="Arial"/>
          <w:sz w:val="20"/>
          <w:szCs w:val="20"/>
        </w:rPr>
      </w:pPr>
      <w:r w:rsidRPr="004D7E5E">
        <w:rPr>
          <w:rFonts w:ascii="Cambria" w:hAnsi="Cambria" w:cs="Arial"/>
          <w:sz w:val="20"/>
          <w:szCs w:val="20"/>
        </w:rPr>
        <w:t>Observa-se que, a partir do dispositivo constitucional, a preferência na celebração de ajustes com a iniciativa privada deve ser pelas entidades filantrópicas, por meio de convênio, e pelas entidades privadas sem fins lucrativos.</w:t>
      </w:r>
    </w:p>
    <w:p w14:paraId="3A3B5C83" w14:textId="77777777" w:rsidR="009D430E" w:rsidRPr="004D7E5E" w:rsidRDefault="009D430E" w:rsidP="00DC6EFC">
      <w:pPr>
        <w:spacing w:after="160"/>
        <w:ind w:left="2835"/>
        <w:jc w:val="both"/>
        <w:rPr>
          <w:rFonts w:ascii="Cambria" w:hAnsi="Cambria" w:cs="Arial"/>
          <w:sz w:val="20"/>
          <w:szCs w:val="20"/>
        </w:rPr>
      </w:pPr>
    </w:p>
    <w:p w14:paraId="6769826D" w14:textId="1258E928" w:rsidR="004D7E5E" w:rsidRDefault="004D7E5E" w:rsidP="00DC6EFC">
      <w:pPr>
        <w:spacing w:after="160"/>
        <w:jc w:val="both"/>
        <w:rPr>
          <w:rFonts w:ascii="Cambria" w:hAnsi="Cambria" w:cs="Arial"/>
        </w:rPr>
      </w:pPr>
      <w:r w:rsidRPr="004D7E5E">
        <w:rPr>
          <w:rFonts w:ascii="Cambria" w:hAnsi="Cambria" w:cs="Arial"/>
        </w:rPr>
        <w:t>Nesse passo, a Lei 8.080/1990 estabelece:</w:t>
      </w:r>
    </w:p>
    <w:p w14:paraId="55BD6AEF" w14:textId="77777777" w:rsidR="004D7E5E" w:rsidRPr="004D7E5E" w:rsidRDefault="004D7E5E" w:rsidP="00DC6EFC">
      <w:pPr>
        <w:spacing w:after="160"/>
        <w:ind w:left="2835"/>
        <w:jc w:val="both"/>
        <w:rPr>
          <w:rFonts w:ascii="Cambria" w:hAnsi="Cambria" w:cs="Arial"/>
          <w:sz w:val="20"/>
          <w:szCs w:val="20"/>
        </w:rPr>
      </w:pPr>
      <w:r w:rsidRPr="004D7E5E">
        <w:rPr>
          <w:rFonts w:ascii="Cambria" w:hAnsi="Cambria" w:cs="Arial"/>
          <w:sz w:val="20"/>
          <w:szCs w:val="20"/>
        </w:rPr>
        <w:t>“Art. 24. Quando as suas disponibilidades forem insuficientes para garantir a cobertura assistencial à população de uma determinada área, o Sistema Único de Saúde (SUS) poderá recorrer aos serviços ofertados pela iniciativa privada.</w:t>
      </w:r>
    </w:p>
    <w:p w14:paraId="5EBC3CC5" w14:textId="77777777" w:rsidR="004D7E5E" w:rsidRPr="004D7E5E" w:rsidRDefault="004D7E5E" w:rsidP="00DC6EFC">
      <w:pPr>
        <w:spacing w:after="160"/>
        <w:ind w:left="2835"/>
        <w:jc w:val="both"/>
        <w:rPr>
          <w:rFonts w:ascii="Cambria" w:hAnsi="Cambria" w:cs="Arial"/>
          <w:sz w:val="20"/>
          <w:szCs w:val="20"/>
        </w:rPr>
      </w:pPr>
      <w:r w:rsidRPr="004D7E5E">
        <w:rPr>
          <w:rFonts w:ascii="Cambria" w:hAnsi="Cambria" w:cs="Arial"/>
          <w:sz w:val="20"/>
          <w:szCs w:val="20"/>
        </w:rPr>
        <w:t>Parágrafo único. A participação complementar dos serviços privados será formalizada mediante contrato ou convênio, observadas, a respeito, as normas de direito público.</w:t>
      </w:r>
    </w:p>
    <w:p w14:paraId="76744B9F" w14:textId="7686E75E" w:rsidR="004D7E5E" w:rsidRDefault="004D7E5E" w:rsidP="00DC6EFC">
      <w:pPr>
        <w:spacing w:after="160"/>
        <w:ind w:left="2835"/>
        <w:jc w:val="both"/>
        <w:rPr>
          <w:rFonts w:ascii="Cambria" w:hAnsi="Cambria" w:cs="Arial"/>
          <w:b/>
          <w:bCs/>
          <w:sz w:val="20"/>
          <w:szCs w:val="20"/>
        </w:rPr>
      </w:pPr>
      <w:r w:rsidRPr="004D7E5E">
        <w:rPr>
          <w:rFonts w:ascii="Cambria" w:hAnsi="Cambria" w:cs="Arial"/>
          <w:sz w:val="20"/>
          <w:szCs w:val="20"/>
        </w:rPr>
        <w:t xml:space="preserve">Art. 25. Na hipótese do artigo anterior, </w:t>
      </w:r>
      <w:r w:rsidRPr="004D7E5E">
        <w:rPr>
          <w:rFonts w:ascii="Cambria" w:hAnsi="Cambria" w:cs="Arial"/>
          <w:b/>
          <w:bCs/>
          <w:sz w:val="20"/>
          <w:szCs w:val="20"/>
        </w:rPr>
        <w:t>as entidades filantrópicas e as sem fins lucrativos terão preferência para participar do Sistema Único de Saúde (SUS). Grifou-se</w:t>
      </w:r>
    </w:p>
    <w:p w14:paraId="66860ED7" w14:textId="7BED9CF4" w:rsidR="004D7E5E" w:rsidRDefault="004D7E5E" w:rsidP="00DC6EFC">
      <w:pPr>
        <w:spacing w:after="160"/>
        <w:jc w:val="both"/>
        <w:rPr>
          <w:rFonts w:ascii="Cambria" w:hAnsi="Cambria" w:cs="Arial"/>
        </w:rPr>
      </w:pPr>
      <w:r w:rsidRPr="004D7E5E">
        <w:rPr>
          <w:rFonts w:ascii="Cambria" w:hAnsi="Cambria" w:cs="Arial"/>
        </w:rPr>
        <w:t>Por conseguinte, a Portaria de Consolidação nº 1/2017 assim dispõe:</w:t>
      </w:r>
    </w:p>
    <w:p w14:paraId="3FF44684" w14:textId="77777777" w:rsidR="004D7E5E" w:rsidRPr="004D7E5E" w:rsidRDefault="004D7E5E" w:rsidP="00DC6EFC">
      <w:pPr>
        <w:spacing w:after="160"/>
        <w:ind w:left="2835"/>
        <w:jc w:val="both"/>
        <w:rPr>
          <w:rFonts w:ascii="Cambria" w:hAnsi="Cambria" w:cs="Arial"/>
          <w:sz w:val="20"/>
          <w:szCs w:val="20"/>
        </w:rPr>
      </w:pPr>
      <w:r w:rsidRPr="004D7E5E">
        <w:rPr>
          <w:rFonts w:ascii="Cambria" w:hAnsi="Cambria" w:cs="Arial"/>
          <w:sz w:val="20"/>
          <w:szCs w:val="20"/>
        </w:rPr>
        <w:lastRenderedPageBreak/>
        <w:t>“Art. 130. Nas hipóteses em que a oferta de ações e serviços de saúde públicos próprios forem insuficientes e comprovada a impossibilidade de ampliação para garantir a cobertura assistencial à população de um determinado território, o gestor competente poderá recorrer aos serviços de saúde ofertados pela iniciativa privada. (Origem: PRT MS/GM 2567/2016, Art. 3º)</w:t>
      </w:r>
    </w:p>
    <w:p w14:paraId="19420BD3" w14:textId="77777777" w:rsidR="004D7E5E" w:rsidRPr="004D7E5E" w:rsidRDefault="004D7E5E" w:rsidP="00DC6EFC">
      <w:pPr>
        <w:spacing w:after="160"/>
        <w:ind w:left="2835"/>
        <w:jc w:val="both"/>
        <w:rPr>
          <w:rFonts w:ascii="Cambria" w:hAnsi="Cambria" w:cs="Arial"/>
          <w:sz w:val="20"/>
          <w:szCs w:val="20"/>
        </w:rPr>
      </w:pPr>
      <w:r w:rsidRPr="004D7E5E">
        <w:rPr>
          <w:rFonts w:ascii="Cambria" w:hAnsi="Cambria" w:cs="Arial"/>
          <w:sz w:val="20"/>
          <w:szCs w:val="20"/>
        </w:rPr>
        <w:t>(...)</w:t>
      </w:r>
    </w:p>
    <w:p w14:paraId="15CC5746" w14:textId="77777777" w:rsidR="004D7E5E" w:rsidRPr="004D7E5E" w:rsidRDefault="004D7E5E" w:rsidP="00DC6EFC">
      <w:pPr>
        <w:spacing w:after="160"/>
        <w:ind w:left="2835"/>
        <w:jc w:val="both"/>
        <w:rPr>
          <w:rFonts w:ascii="Cambria" w:hAnsi="Cambria" w:cs="Arial"/>
          <w:sz w:val="20"/>
          <w:szCs w:val="20"/>
        </w:rPr>
      </w:pPr>
      <w:r w:rsidRPr="004D7E5E">
        <w:rPr>
          <w:rFonts w:ascii="Cambria" w:hAnsi="Cambria" w:cs="Arial"/>
          <w:sz w:val="20"/>
          <w:szCs w:val="20"/>
        </w:rPr>
        <w:t xml:space="preserve">§ 3º A participação complementar das instituições privadas de assistência à saúde no SUS será formalizada mediante a celebração de contrato ou </w:t>
      </w:r>
      <w:r w:rsidRPr="004D7E5E">
        <w:rPr>
          <w:rFonts w:ascii="Cambria" w:hAnsi="Cambria" w:cs="Arial"/>
          <w:b/>
          <w:bCs/>
          <w:sz w:val="20"/>
          <w:szCs w:val="20"/>
        </w:rPr>
        <w:t>convênio</w:t>
      </w:r>
      <w:r w:rsidRPr="004D7E5E">
        <w:rPr>
          <w:rFonts w:ascii="Cambria" w:hAnsi="Cambria" w:cs="Arial"/>
          <w:sz w:val="20"/>
          <w:szCs w:val="20"/>
        </w:rPr>
        <w:t xml:space="preserve"> com o ente público, observando-se os termos da Lei nº 8.666, de 1993, e da Lei nº 8.080, de 19 de setembro de 1990, de acordo com os seguintes critérios: (Origem: PRT MS/GM 2567/2016, Art. 3º, § 3º)</w:t>
      </w:r>
    </w:p>
    <w:p w14:paraId="5B3CE60E" w14:textId="77777777" w:rsidR="004D7E5E" w:rsidRPr="004D7E5E" w:rsidRDefault="004D7E5E" w:rsidP="00DC6EFC">
      <w:pPr>
        <w:spacing w:after="160"/>
        <w:ind w:left="2835"/>
        <w:jc w:val="both"/>
        <w:rPr>
          <w:rFonts w:ascii="Cambria" w:hAnsi="Cambria" w:cs="Arial"/>
          <w:b/>
          <w:bCs/>
          <w:sz w:val="20"/>
          <w:szCs w:val="20"/>
        </w:rPr>
      </w:pPr>
      <w:r w:rsidRPr="004D7E5E">
        <w:rPr>
          <w:rFonts w:ascii="Cambria" w:hAnsi="Cambria" w:cs="Arial"/>
          <w:b/>
          <w:bCs/>
          <w:sz w:val="20"/>
          <w:szCs w:val="20"/>
        </w:rPr>
        <w:t>I - convênio: firmado entre ente público e a instituição privada sem fins lucrativos, quando houver interesse comum em firmar parceria em prol da prestação de serviços assistenciais à saúde; e (Origem: PRT MS/GM 2567/2016, Art. 3º, § 3º, I) grifou-se</w:t>
      </w:r>
    </w:p>
    <w:p w14:paraId="4A5287D1" w14:textId="77777777" w:rsidR="004D7E5E" w:rsidRPr="004D7E5E" w:rsidRDefault="004D7E5E" w:rsidP="00DC6EFC">
      <w:pPr>
        <w:spacing w:after="160"/>
        <w:ind w:left="2835"/>
        <w:jc w:val="both"/>
        <w:rPr>
          <w:rFonts w:ascii="Cambria" w:hAnsi="Cambria" w:cs="Arial"/>
          <w:sz w:val="20"/>
          <w:szCs w:val="20"/>
        </w:rPr>
      </w:pPr>
      <w:r w:rsidRPr="004D7E5E">
        <w:rPr>
          <w:rFonts w:ascii="Cambria" w:hAnsi="Cambria" w:cs="Arial"/>
          <w:sz w:val="20"/>
          <w:szCs w:val="20"/>
        </w:rPr>
        <w:t>II - contrato administrativo: firmado entre ente público e instituições privadas com ou sem fins lucrativos, quando o objeto do contrato for a compra de serviços de saúde. (Origem: PRT MS/GM 2567/2016, Art. 3º, § 3º, II)</w:t>
      </w:r>
    </w:p>
    <w:p w14:paraId="5B3149DF" w14:textId="77777777" w:rsidR="004D7E5E" w:rsidRPr="004D7E5E" w:rsidRDefault="004D7E5E" w:rsidP="00DC6EFC">
      <w:pPr>
        <w:spacing w:after="160"/>
        <w:ind w:left="2835"/>
        <w:jc w:val="both"/>
        <w:rPr>
          <w:rFonts w:ascii="Cambria" w:hAnsi="Cambria" w:cs="Arial"/>
          <w:sz w:val="20"/>
          <w:szCs w:val="20"/>
        </w:rPr>
      </w:pPr>
      <w:r w:rsidRPr="004D7E5E">
        <w:rPr>
          <w:rFonts w:ascii="Cambria" w:hAnsi="Cambria" w:cs="Arial"/>
          <w:sz w:val="20"/>
          <w:szCs w:val="20"/>
        </w:rPr>
        <w:t>§ 4º As entidades filantrópicas e as sem fins lucrativos deixarão de ter preferência na contratação com o SUS, e concorrerão em igualdade de condições com as entidades privadas lucrativas, no respectivo processo de licitação, caso não cumpram os requisitos fixados na legislação vigente. (Origem: PRT MS/GM 2567/2016, Art. 3º, § 4º)</w:t>
      </w:r>
    </w:p>
    <w:p w14:paraId="0CEBCDE6" w14:textId="1BF666FC" w:rsidR="004D7E5E" w:rsidRDefault="004D7E5E" w:rsidP="00DC6EFC">
      <w:pPr>
        <w:spacing w:after="160"/>
        <w:ind w:left="2835"/>
        <w:jc w:val="both"/>
        <w:rPr>
          <w:rFonts w:ascii="Cambria" w:hAnsi="Cambria" w:cs="Arial"/>
          <w:sz w:val="20"/>
          <w:szCs w:val="20"/>
        </w:rPr>
      </w:pPr>
      <w:r w:rsidRPr="004D7E5E">
        <w:rPr>
          <w:rFonts w:ascii="Cambria" w:hAnsi="Cambria" w:cs="Arial"/>
          <w:sz w:val="20"/>
          <w:szCs w:val="20"/>
        </w:rPr>
        <w:t>§ 5º As entidades filantrópicas e sem fins lucrativos deverão satisfazer, para a celebração de instrumento com a esfera de governo interessada, os requisitos básicos contidos na Lei nº 8.666, de 1993, e no art. 3º da Lei nº 12.101, independentemente das condições técnicas, operacionais e outros requisitos ou exigências fixadas pelos gestores do SUS. (Origem: PRT MS/GM 2567/2016, Art. 3º, § 5º)</w:t>
      </w:r>
    </w:p>
    <w:p w14:paraId="4D46BAE2" w14:textId="0093AE66" w:rsidR="004D7E5E" w:rsidRPr="004D7E5E" w:rsidRDefault="004D7E5E" w:rsidP="00DC6EFC">
      <w:pPr>
        <w:spacing w:after="160"/>
        <w:jc w:val="both"/>
        <w:rPr>
          <w:rFonts w:ascii="Cambria" w:hAnsi="Cambria" w:cs="Arial"/>
        </w:rPr>
      </w:pPr>
      <w:r w:rsidRPr="004D7E5E">
        <w:rPr>
          <w:rFonts w:ascii="Cambria" w:hAnsi="Cambria" w:cs="Arial"/>
        </w:rPr>
        <w:t xml:space="preserve">Desta feita, o projeto de lei em análise trata </w:t>
      </w:r>
      <w:r w:rsidR="00D756DA" w:rsidRPr="004D7E5E">
        <w:rPr>
          <w:rFonts w:ascii="Cambria" w:hAnsi="Cambria" w:cs="Arial"/>
        </w:rPr>
        <w:t xml:space="preserve">de </w:t>
      </w:r>
      <w:r w:rsidR="00D756DA">
        <w:rPr>
          <w:rFonts w:ascii="Cambria" w:hAnsi="Cambria" w:cs="Arial"/>
        </w:rPr>
        <w:t xml:space="preserve">prorrogar o </w:t>
      </w:r>
      <w:r w:rsidRPr="004D7E5E">
        <w:rPr>
          <w:rFonts w:ascii="Cambria" w:hAnsi="Cambria" w:cs="Arial"/>
        </w:rPr>
        <w:t>convênio</w:t>
      </w:r>
      <w:r w:rsidR="00D756DA">
        <w:rPr>
          <w:rFonts w:ascii="Cambria" w:hAnsi="Cambria" w:cs="Arial"/>
        </w:rPr>
        <w:t xml:space="preserve"> já firmado </w:t>
      </w:r>
      <w:r w:rsidRPr="004D7E5E">
        <w:rPr>
          <w:rFonts w:ascii="Cambria" w:hAnsi="Cambria" w:cs="Arial"/>
        </w:rPr>
        <w:t>com a</w:t>
      </w:r>
      <w:r w:rsidR="00D756DA">
        <w:rPr>
          <w:rFonts w:ascii="Cambria" w:hAnsi="Cambria" w:cs="Arial"/>
        </w:rPr>
        <w:t xml:space="preserve"> entidade mencionada tendo como </w:t>
      </w:r>
      <w:r w:rsidRPr="004D7E5E">
        <w:rPr>
          <w:rFonts w:ascii="Cambria" w:hAnsi="Cambria" w:cs="Arial"/>
        </w:rPr>
        <w:t xml:space="preserve">finalidade delegar a gestão da Unidade de Pronto Atendimento do Município, o referido projeto encontra-se devidamente instruído com a documentação de constituição pertinente a Associação Hospitalar São José, estando adequada nos moldes da legislação, ausente apenas, o reconhecimento de utilidade pública da entidade. </w:t>
      </w:r>
    </w:p>
    <w:p w14:paraId="154167CF" w14:textId="2E3C16A9" w:rsidR="004D7E5E" w:rsidRPr="004D7E5E" w:rsidRDefault="004D7E5E" w:rsidP="00DC6EFC">
      <w:pPr>
        <w:spacing w:after="160"/>
        <w:jc w:val="both"/>
        <w:rPr>
          <w:rFonts w:ascii="Cambria" w:hAnsi="Cambria" w:cs="Arial"/>
        </w:rPr>
      </w:pPr>
      <w:r w:rsidRPr="004D7E5E">
        <w:rPr>
          <w:rFonts w:ascii="Cambria" w:hAnsi="Cambria" w:cs="Arial"/>
        </w:rPr>
        <w:t>Outrossim, as despesas oriundas com o convênio encontram-se previstas n</w:t>
      </w:r>
      <w:r w:rsidR="00D756DA">
        <w:rPr>
          <w:rFonts w:ascii="Cambria" w:hAnsi="Cambria" w:cs="Arial"/>
        </w:rPr>
        <w:t xml:space="preserve">o Projeto de Lei n. 041/2023 que visa instituir a </w:t>
      </w:r>
      <w:r w:rsidRPr="004D7E5E">
        <w:rPr>
          <w:rFonts w:ascii="Cambria" w:hAnsi="Cambria" w:cs="Arial"/>
        </w:rPr>
        <w:t>Lei Orçamentária Anual</w:t>
      </w:r>
      <w:r w:rsidR="00D756DA">
        <w:rPr>
          <w:rFonts w:ascii="Cambria" w:hAnsi="Cambria" w:cs="Arial"/>
        </w:rPr>
        <w:t>,</w:t>
      </w:r>
      <w:r w:rsidRPr="004D7E5E">
        <w:rPr>
          <w:rFonts w:ascii="Cambria" w:hAnsi="Cambria" w:cs="Arial"/>
        </w:rPr>
        <w:t xml:space="preserve"> sendo o plano de aplicação aprovado pelo Conselho Municipal da Saúde. </w:t>
      </w:r>
    </w:p>
    <w:p w14:paraId="4DA008C6" w14:textId="77777777" w:rsidR="004D7E5E" w:rsidRPr="004D7E5E" w:rsidRDefault="004D7E5E" w:rsidP="00DC6EFC">
      <w:pPr>
        <w:spacing w:after="160"/>
        <w:jc w:val="both"/>
        <w:rPr>
          <w:rFonts w:ascii="Cambria" w:hAnsi="Cambria" w:cs="Arial"/>
        </w:rPr>
      </w:pPr>
      <w:r w:rsidRPr="004D7E5E">
        <w:rPr>
          <w:rFonts w:ascii="Cambria" w:hAnsi="Cambria" w:cs="Arial"/>
        </w:rPr>
        <w:t>No que tange ao mérito do projeto, compete aos nobres vereadores o juízo político-administrativo da conveniência</w:t>
      </w:r>
    </w:p>
    <w:p w14:paraId="58E07C23" w14:textId="77777777" w:rsidR="004D7E5E" w:rsidRPr="004D7E5E" w:rsidRDefault="004D7E5E" w:rsidP="00DC6EFC">
      <w:pPr>
        <w:spacing w:after="160"/>
        <w:jc w:val="both"/>
        <w:rPr>
          <w:rFonts w:ascii="Cambria" w:hAnsi="Cambria" w:cs="Arial"/>
        </w:rPr>
      </w:pPr>
      <w:r w:rsidRPr="004D7E5E">
        <w:rPr>
          <w:rFonts w:ascii="Cambria" w:hAnsi="Cambria" w:cs="Arial"/>
        </w:rPr>
        <w:lastRenderedPageBreak/>
        <w:t>Contudo, aos Edis cumpre referendar, que tão logo se concluam as assinaturas do convênio o mesmo deverá ser encaminhado ao Poder Legislativo Municipal, por força do §2º do art. 116 da Lei 8.666/93.</w:t>
      </w:r>
    </w:p>
    <w:p w14:paraId="37071F9C" w14:textId="77777777" w:rsidR="004D7E5E" w:rsidRPr="004D7E5E" w:rsidRDefault="004D7E5E" w:rsidP="00DC6EFC">
      <w:pPr>
        <w:spacing w:after="160"/>
        <w:jc w:val="both"/>
        <w:rPr>
          <w:rFonts w:ascii="Cambria" w:hAnsi="Cambria" w:cs="Arial"/>
        </w:rPr>
      </w:pPr>
    </w:p>
    <w:p w14:paraId="1401A698" w14:textId="77777777" w:rsidR="00CD1131" w:rsidRPr="004E3E3A" w:rsidRDefault="00CD1131" w:rsidP="00DC6EFC">
      <w:pPr>
        <w:spacing w:after="160"/>
        <w:jc w:val="both"/>
        <w:rPr>
          <w:rFonts w:ascii="Cambria" w:hAnsi="Cambria" w:cs="Arial"/>
          <w:b/>
          <w:sz w:val="23"/>
          <w:szCs w:val="23"/>
        </w:rPr>
      </w:pPr>
      <w:r w:rsidRPr="004E3E3A">
        <w:rPr>
          <w:rFonts w:ascii="Cambria" w:hAnsi="Cambria" w:cs="Arial"/>
          <w:b/>
          <w:sz w:val="23"/>
          <w:szCs w:val="23"/>
        </w:rPr>
        <w:t>III - Conclusão</w:t>
      </w:r>
    </w:p>
    <w:p w14:paraId="04058F10" w14:textId="7EF55BF9" w:rsidR="00CF2891" w:rsidRDefault="00D907F4" w:rsidP="00DC6EFC">
      <w:pPr>
        <w:spacing w:after="160"/>
        <w:ind w:hanging="142"/>
        <w:jc w:val="both"/>
        <w:rPr>
          <w:rFonts w:ascii="Cambria" w:hAnsi="Cambria" w:cs="Arial"/>
        </w:rPr>
      </w:pPr>
      <w:r>
        <w:rPr>
          <w:rFonts w:ascii="Cambria" w:hAnsi="Cambria" w:cs="Arial"/>
        </w:rPr>
        <w:t xml:space="preserve">  </w:t>
      </w:r>
      <w:r w:rsidR="00CF2891" w:rsidRPr="004E3E3A">
        <w:rPr>
          <w:rFonts w:ascii="Cambria" w:hAnsi="Cambria" w:cs="Arial"/>
        </w:rPr>
        <w:t xml:space="preserve">Por tudo quanto exposto, </w:t>
      </w:r>
      <w:r w:rsidR="00C613A9" w:rsidRPr="004E3E3A">
        <w:rPr>
          <w:rFonts w:ascii="Cambria" w:hAnsi="Cambria" w:cs="Arial"/>
        </w:rPr>
        <w:t xml:space="preserve">diante da relevância da matéria, </w:t>
      </w:r>
      <w:r w:rsidR="00CF2891" w:rsidRPr="004E3E3A">
        <w:rPr>
          <w:rFonts w:ascii="Cambria" w:hAnsi="Cambria" w:cs="Arial"/>
        </w:rPr>
        <w:t>conclui-se pela admissibilidade d</w:t>
      </w:r>
      <w:r w:rsidR="00C613A9" w:rsidRPr="004E3E3A">
        <w:rPr>
          <w:rFonts w:ascii="Cambria" w:hAnsi="Cambria" w:cs="Arial"/>
        </w:rPr>
        <w:t xml:space="preserve">o projeto de lei </w:t>
      </w:r>
      <w:r w:rsidR="00CF2891" w:rsidRPr="004E3E3A">
        <w:rPr>
          <w:rFonts w:ascii="Cambria" w:hAnsi="Cambria" w:cs="Arial"/>
        </w:rPr>
        <w:t xml:space="preserve">em razão da sua juridicidade e constitucionalidade, podendo seguir para deliberação do plenário. </w:t>
      </w:r>
    </w:p>
    <w:p w14:paraId="36E48F29" w14:textId="77777777" w:rsidR="002C7756" w:rsidRPr="00A90EF2" w:rsidRDefault="002C7756" w:rsidP="002C7756">
      <w:pPr>
        <w:spacing w:before="120" w:after="120"/>
        <w:jc w:val="both"/>
        <w:rPr>
          <w:rFonts w:ascii="Cambria" w:hAnsi="Cambria"/>
        </w:rPr>
      </w:pPr>
      <w:r w:rsidRPr="00A90EF2">
        <w:rPr>
          <w:rFonts w:ascii="Cambria" w:hAnsi="Cambria"/>
        </w:rPr>
        <w:t>Impende salientar que, a opinião jurídica exarada neste parecer não tem força vinculante, podendo seus fundamentos serem utilizados ou não pelos membros desta Casa, servindo apenas como norte para o voto dos Edis.</w:t>
      </w:r>
    </w:p>
    <w:p w14:paraId="24499BA3" w14:textId="77777777" w:rsidR="002C7756" w:rsidRPr="004E3E3A" w:rsidRDefault="002C7756" w:rsidP="00DC6EFC">
      <w:pPr>
        <w:spacing w:after="160"/>
        <w:ind w:hanging="142"/>
        <w:jc w:val="both"/>
        <w:rPr>
          <w:rFonts w:ascii="Cambria" w:hAnsi="Cambria" w:cs="Arial"/>
        </w:rPr>
      </w:pPr>
    </w:p>
    <w:p w14:paraId="644DFEF3" w14:textId="77777777" w:rsidR="00A4025A" w:rsidRPr="004E3E3A" w:rsidRDefault="00A4025A" w:rsidP="00DC6EFC">
      <w:pPr>
        <w:spacing w:after="160"/>
        <w:ind w:firstLine="1418"/>
        <w:jc w:val="both"/>
        <w:rPr>
          <w:rFonts w:ascii="Cambria" w:hAnsi="Cambria" w:cs="Arial"/>
        </w:rPr>
      </w:pPr>
    </w:p>
    <w:p w14:paraId="1F3A9B94" w14:textId="77777777" w:rsidR="00CD1131" w:rsidRPr="004E3E3A" w:rsidRDefault="00CD1131" w:rsidP="00DC6EFC">
      <w:pPr>
        <w:spacing w:after="160"/>
        <w:jc w:val="both"/>
        <w:rPr>
          <w:rFonts w:ascii="Cambria" w:hAnsi="Cambria" w:cs="Arial"/>
        </w:rPr>
      </w:pPr>
      <w:r w:rsidRPr="004E3E3A">
        <w:rPr>
          <w:rFonts w:ascii="Cambria" w:hAnsi="Cambria" w:cs="Arial"/>
        </w:rPr>
        <w:t xml:space="preserve"> É o parecer.</w:t>
      </w:r>
    </w:p>
    <w:p w14:paraId="266F3470" w14:textId="77777777" w:rsidR="00AD5BD8" w:rsidRPr="004E3E3A" w:rsidRDefault="00AD5BD8" w:rsidP="00DC6EFC">
      <w:pPr>
        <w:spacing w:after="160"/>
        <w:jc w:val="both"/>
        <w:rPr>
          <w:rFonts w:ascii="Cambria" w:hAnsi="Cambria" w:cs="Arial"/>
        </w:rPr>
      </w:pPr>
    </w:p>
    <w:p w14:paraId="133B84F5" w14:textId="02540F05" w:rsidR="00CD1131" w:rsidRPr="004E3E3A" w:rsidRDefault="00CD1131" w:rsidP="00DC6EFC">
      <w:pPr>
        <w:spacing w:after="160"/>
        <w:jc w:val="both"/>
        <w:rPr>
          <w:rFonts w:ascii="Cambria" w:hAnsi="Cambria" w:cs="Arial"/>
        </w:rPr>
      </w:pPr>
      <w:r w:rsidRPr="004E3E3A">
        <w:rPr>
          <w:rFonts w:ascii="Cambria" w:hAnsi="Cambria" w:cs="Arial"/>
        </w:rPr>
        <w:t xml:space="preserve">Schroeder (SC), </w:t>
      </w:r>
      <w:r w:rsidR="008B2AEC">
        <w:rPr>
          <w:rFonts w:ascii="Cambria" w:hAnsi="Cambria" w:cs="Arial"/>
        </w:rPr>
        <w:t>0</w:t>
      </w:r>
      <w:r w:rsidR="00D756DA">
        <w:rPr>
          <w:rFonts w:ascii="Cambria" w:hAnsi="Cambria" w:cs="Arial"/>
        </w:rPr>
        <w:t>7</w:t>
      </w:r>
      <w:r w:rsidRPr="004E3E3A">
        <w:rPr>
          <w:rFonts w:ascii="Cambria" w:hAnsi="Cambria" w:cs="Arial"/>
        </w:rPr>
        <w:t xml:space="preserve"> de </w:t>
      </w:r>
      <w:r w:rsidR="00EA1D3C">
        <w:rPr>
          <w:rFonts w:ascii="Cambria" w:hAnsi="Cambria" w:cs="Arial"/>
        </w:rPr>
        <w:t>novembro</w:t>
      </w:r>
      <w:r w:rsidR="00FC3702" w:rsidRPr="004E3E3A">
        <w:rPr>
          <w:rFonts w:ascii="Cambria" w:hAnsi="Cambria" w:cs="Arial"/>
        </w:rPr>
        <w:t xml:space="preserve"> d</w:t>
      </w:r>
      <w:r w:rsidRPr="004E3E3A">
        <w:rPr>
          <w:rFonts w:ascii="Cambria" w:hAnsi="Cambria" w:cs="Arial"/>
        </w:rPr>
        <w:t>e 20</w:t>
      </w:r>
      <w:r w:rsidR="00FC3702" w:rsidRPr="004E3E3A">
        <w:rPr>
          <w:rFonts w:ascii="Cambria" w:hAnsi="Cambria" w:cs="Arial"/>
        </w:rPr>
        <w:t>2</w:t>
      </w:r>
      <w:r w:rsidR="00D756DA">
        <w:rPr>
          <w:rFonts w:ascii="Cambria" w:hAnsi="Cambria" w:cs="Arial"/>
        </w:rPr>
        <w:t>3</w:t>
      </w:r>
    </w:p>
    <w:p w14:paraId="6D685D6E" w14:textId="77777777" w:rsidR="00FC3702" w:rsidRPr="004E3E3A" w:rsidRDefault="00FC3702" w:rsidP="00DC6EFC">
      <w:pPr>
        <w:spacing w:after="160"/>
        <w:jc w:val="both"/>
        <w:rPr>
          <w:rFonts w:ascii="Cambria" w:hAnsi="Cambria" w:cs="Arial"/>
        </w:rPr>
      </w:pPr>
    </w:p>
    <w:p w14:paraId="57D5282A" w14:textId="77777777" w:rsidR="00CD1131" w:rsidRPr="004E3E3A" w:rsidRDefault="00CD1131" w:rsidP="00DC6EFC">
      <w:pPr>
        <w:spacing w:after="160"/>
        <w:jc w:val="both"/>
        <w:rPr>
          <w:rFonts w:ascii="Cambria" w:hAnsi="Cambria" w:cs="Arial"/>
        </w:rPr>
      </w:pPr>
    </w:p>
    <w:p w14:paraId="2772BFFB" w14:textId="77777777" w:rsidR="00CD1131" w:rsidRPr="004E3E3A" w:rsidRDefault="00CD1131" w:rsidP="00DC6EFC">
      <w:pPr>
        <w:jc w:val="both"/>
        <w:rPr>
          <w:rFonts w:ascii="Cambria" w:hAnsi="Cambria" w:cs="Arial"/>
        </w:rPr>
      </w:pPr>
      <w:r w:rsidRPr="004E3E3A">
        <w:rPr>
          <w:rFonts w:ascii="Cambria" w:hAnsi="Cambria" w:cs="Arial"/>
        </w:rPr>
        <w:t>Angélica Sonntag</w:t>
      </w:r>
    </w:p>
    <w:p w14:paraId="783BC929" w14:textId="77777777" w:rsidR="00CD1131" w:rsidRPr="004E3E3A" w:rsidRDefault="00CD1131" w:rsidP="00DC6EFC">
      <w:pPr>
        <w:jc w:val="both"/>
        <w:rPr>
          <w:rFonts w:ascii="Cambria" w:hAnsi="Cambria" w:cs="Arial"/>
        </w:rPr>
      </w:pPr>
      <w:r w:rsidRPr="004E3E3A">
        <w:rPr>
          <w:rFonts w:ascii="Cambria" w:hAnsi="Cambria" w:cs="Arial"/>
        </w:rPr>
        <w:t>Assessora Jurídica</w:t>
      </w:r>
    </w:p>
    <w:p w14:paraId="28A126F4" w14:textId="77777777" w:rsidR="00CD1131" w:rsidRPr="004E3E3A" w:rsidRDefault="00CD1131" w:rsidP="00DC6EFC">
      <w:pPr>
        <w:jc w:val="both"/>
        <w:rPr>
          <w:rFonts w:ascii="Cambria" w:hAnsi="Cambria" w:cs="Arial"/>
        </w:rPr>
      </w:pPr>
      <w:r w:rsidRPr="004E3E3A">
        <w:rPr>
          <w:rFonts w:ascii="Cambria" w:hAnsi="Cambria" w:cs="Arial"/>
        </w:rPr>
        <w:t>OAB/SC 38.251</w:t>
      </w:r>
    </w:p>
    <w:sectPr w:rsidR="00CD1131" w:rsidRPr="004E3E3A" w:rsidSect="00922C92">
      <w:footerReference w:type="default" r:id="rId8"/>
      <w:pgSz w:w="11906" w:h="16838"/>
      <w:pgMar w:top="2835" w:right="1416"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E34A7" w14:textId="77777777" w:rsidR="00484505" w:rsidRDefault="00484505" w:rsidP="00800B9A">
      <w:r>
        <w:separator/>
      </w:r>
    </w:p>
  </w:endnote>
  <w:endnote w:type="continuationSeparator" w:id="0">
    <w:p w14:paraId="72568C55" w14:textId="77777777" w:rsidR="00484505" w:rsidRDefault="00484505" w:rsidP="00800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CAJLB+Arial">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1F495" w14:textId="77777777" w:rsidR="00FE45A6" w:rsidRPr="00DC6EFC" w:rsidRDefault="00FE45A6" w:rsidP="00FE45A6">
    <w:pPr>
      <w:pStyle w:val="Rodap"/>
      <w:jc w:val="right"/>
      <w:rPr>
        <w:rFonts w:ascii="Cambria" w:hAnsi="Cambria"/>
      </w:rPr>
    </w:pPr>
    <w:r w:rsidRPr="00DC6EFC">
      <w:rPr>
        <w:rFonts w:ascii="Cambria" w:hAnsi="Cambria"/>
      </w:rPr>
      <w:t xml:space="preserve">Página </w:t>
    </w:r>
    <w:r w:rsidRPr="00DC6EFC">
      <w:rPr>
        <w:rFonts w:ascii="Cambria" w:hAnsi="Cambria"/>
      </w:rPr>
      <w:fldChar w:fldCharType="begin"/>
    </w:r>
    <w:r w:rsidRPr="00DC6EFC">
      <w:rPr>
        <w:rFonts w:ascii="Cambria" w:hAnsi="Cambria"/>
      </w:rPr>
      <w:instrText>PAGE  \* Arabic  \* MERGEFORMAT</w:instrText>
    </w:r>
    <w:r w:rsidRPr="00DC6EFC">
      <w:rPr>
        <w:rFonts w:ascii="Cambria" w:hAnsi="Cambria"/>
      </w:rPr>
      <w:fldChar w:fldCharType="separate"/>
    </w:r>
    <w:r w:rsidR="00FC3702" w:rsidRPr="00DC6EFC">
      <w:rPr>
        <w:rFonts w:ascii="Cambria" w:hAnsi="Cambria"/>
        <w:noProof/>
      </w:rPr>
      <w:t>3</w:t>
    </w:r>
    <w:r w:rsidRPr="00DC6EFC">
      <w:rPr>
        <w:rFonts w:ascii="Cambria" w:hAnsi="Cambria"/>
      </w:rPr>
      <w:fldChar w:fldCharType="end"/>
    </w:r>
    <w:r w:rsidRPr="00DC6EFC">
      <w:rPr>
        <w:rFonts w:ascii="Cambria" w:hAnsi="Cambria"/>
      </w:rPr>
      <w:t xml:space="preserve"> de </w:t>
    </w:r>
    <w:r w:rsidRPr="00DC6EFC">
      <w:rPr>
        <w:rFonts w:ascii="Cambria" w:hAnsi="Cambria"/>
      </w:rPr>
      <w:fldChar w:fldCharType="begin"/>
    </w:r>
    <w:r w:rsidRPr="00DC6EFC">
      <w:rPr>
        <w:rFonts w:ascii="Cambria" w:hAnsi="Cambria"/>
      </w:rPr>
      <w:instrText>NUMPAGES \ * Arábico \ * MERGEFORMAT</w:instrText>
    </w:r>
    <w:r w:rsidRPr="00DC6EFC">
      <w:rPr>
        <w:rFonts w:ascii="Cambria" w:hAnsi="Cambria"/>
      </w:rPr>
      <w:fldChar w:fldCharType="separate"/>
    </w:r>
    <w:r w:rsidR="00FC3702" w:rsidRPr="00DC6EFC">
      <w:rPr>
        <w:rFonts w:ascii="Cambria" w:hAnsi="Cambria"/>
        <w:noProof/>
      </w:rPr>
      <w:t>3</w:t>
    </w:r>
    <w:r w:rsidRPr="00DC6EFC">
      <w:rPr>
        <w:rFonts w:ascii="Cambria" w:hAnsi="Cambria"/>
      </w:rPr>
      <w:fldChar w:fldCharType="end"/>
    </w:r>
  </w:p>
  <w:p w14:paraId="0340E65A" w14:textId="77777777" w:rsidR="00FE45A6" w:rsidRPr="00FE45A6" w:rsidRDefault="00FE45A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17242" w14:textId="77777777" w:rsidR="00484505" w:rsidRDefault="00484505" w:rsidP="00800B9A">
      <w:r>
        <w:separator/>
      </w:r>
    </w:p>
  </w:footnote>
  <w:footnote w:type="continuationSeparator" w:id="0">
    <w:p w14:paraId="411D4415" w14:textId="77777777" w:rsidR="00484505" w:rsidRDefault="00484505" w:rsidP="00800B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11C8F"/>
    <w:multiLevelType w:val="hybridMultilevel"/>
    <w:tmpl w:val="582C0888"/>
    <w:lvl w:ilvl="0" w:tplc="59FEDE80">
      <w:start w:val="1"/>
      <w:numFmt w:val="lowerLetter"/>
      <w:lvlText w:val="%1)"/>
      <w:lvlJc w:val="left"/>
      <w:pPr>
        <w:ind w:left="2972" w:hanging="360"/>
      </w:pPr>
      <w:rPr>
        <w:rFonts w:hint="default"/>
        <w:b w:val="0"/>
      </w:rPr>
    </w:lvl>
    <w:lvl w:ilvl="1" w:tplc="04160019" w:tentative="1">
      <w:start w:val="1"/>
      <w:numFmt w:val="lowerLetter"/>
      <w:lvlText w:val="%2."/>
      <w:lvlJc w:val="left"/>
      <w:pPr>
        <w:ind w:left="3692" w:hanging="360"/>
      </w:pPr>
    </w:lvl>
    <w:lvl w:ilvl="2" w:tplc="0416001B" w:tentative="1">
      <w:start w:val="1"/>
      <w:numFmt w:val="lowerRoman"/>
      <w:lvlText w:val="%3."/>
      <w:lvlJc w:val="right"/>
      <w:pPr>
        <w:ind w:left="4412" w:hanging="180"/>
      </w:pPr>
    </w:lvl>
    <w:lvl w:ilvl="3" w:tplc="0416000F" w:tentative="1">
      <w:start w:val="1"/>
      <w:numFmt w:val="decimal"/>
      <w:lvlText w:val="%4."/>
      <w:lvlJc w:val="left"/>
      <w:pPr>
        <w:ind w:left="5132" w:hanging="360"/>
      </w:pPr>
    </w:lvl>
    <w:lvl w:ilvl="4" w:tplc="04160019" w:tentative="1">
      <w:start w:val="1"/>
      <w:numFmt w:val="lowerLetter"/>
      <w:lvlText w:val="%5."/>
      <w:lvlJc w:val="left"/>
      <w:pPr>
        <w:ind w:left="5852" w:hanging="360"/>
      </w:pPr>
    </w:lvl>
    <w:lvl w:ilvl="5" w:tplc="0416001B" w:tentative="1">
      <w:start w:val="1"/>
      <w:numFmt w:val="lowerRoman"/>
      <w:lvlText w:val="%6."/>
      <w:lvlJc w:val="right"/>
      <w:pPr>
        <w:ind w:left="6572" w:hanging="180"/>
      </w:pPr>
    </w:lvl>
    <w:lvl w:ilvl="6" w:tplc="0416000F" w:tentative="1">
      <w:start w:val="1"/>
      <w:numFmt w:val="decimal"/>
      <w:lvlText w:val="%7."/>
      <w:lvlJc w:val="left"/>
      <w:pPr>
        <w:ind w:left="7292" w:hanging="360"/>
      </w:pPr>
    </w:lvl>
    <w:lvl w:ilvl="7" w:tplc="04160019" w:tentative="1">
      <w:start w:val="1"/>
      <w:numFmt w:val="lowerLetter"/>
      <w:lvlText w:val="%8."/>
      <w:lvlJc w:val="left"/>
      <w:pPr>
        <w:ind w:left="8012" w:hanging="360"/>
      </w:pPr>
    </w:lvl>
    <w:lvl w:ilvl="8" w:tplc="0416001B" w:tentative="1">
      <w:start w:val="1"/>
      <w:numFmt w:val="lowerRoman"/>
      <w:lvlText w:val="%9."/>
      <w:lvlJc w:val="right"/>
      <w:pPr>
        <w:ind w:left="8732" w:hanging="180"/>
      </w:pPr>
    </w:lvl>
  </w:abstractNum>
  <w:abstractNum w:abstractNumId="1" w15:restartNumberingAfterBreak="0">
    <w:nsid w:val="4C593B1B"/>
    <w:multiLevelType w:val="hybridMultilevel"/>
    <w:tmpl w:val="52945B02"/>
    <w:lvl w:ilvl="0" w:tplc="04160001">
      <w:start w:val="1"/>
      <w:numFmt w:val="bullet"/>
      <w:lvlText w:val=""/>
      <w:lvlJc w:val="left"/>
      <w:pPr>
        <w:ind w:left="11" w:hanging="360"/>
      </w:pPr>
      <w:rPr>
        <w:rFonts w:ascii="Symbol" w:hAnsi="Symbol" w:hint="default"/>
      </w:rPr>
    </w:lvl>
    <w:lvl w:ilvl="1" w:tplc="04160003" w:tentative="1">
      <w:start w:val="1"/>
      <w:numFmt w:val="bullet"/>
      <w:lvlText w:val="o"/>
      <w:lvlJc w:val="left"/>
      <w:pPr>
        <w:ind w:left="731" w:hanging="360"/>
      </w:pPr>
      <w:rPr>
        <w:rFonts w:ascii="Courier New" w:hAnsi="Courier New" w:cs="Courier New" w:hint="default"/>
      </w:rPr>
    </w:lvl>
    <w:lvl w:ilvl="2" w:tplc="04160005" w:tentative="1">
      <w:start w:val="1"/>
      <w:numFmt w:val="bullet"/>
      <w:lvlText w:val=""/>
      <w:lvlJc w:val="left"/>
      <w:pPr>
        <w:ind w:left="1451" w:hanging="360"/>
      </w:pPr>
      <w:rPr>
        <w:rFonts w:ascii="Wingdings" w:hAnsi="Wingdings" w:hint="default"/>
      </w:rPr>
    </w:lvl>
    <w:lvl w:ilvl="3" w:tplc="04160001" w:tentative="1">
      <w:start w:val="1"/>
      <w:numFmt w:val="bullet"/>
      <w:lvlText w:val=""/>
      <w:lvlJc w:val="left"/>
      <w:pPr>
        <w:ind w:left="2171" w:hanging="360"/>
      </w:pPr>
      <w:rPr>
        <w:rFonts w:ascii="Symbol" w:hAnsi="Symbol" w:hint="default"/>
      </w:rPr>
    </w:lvl>
    <w:lvl w:ilvl="4" w:tplc="04160003" w:tentative="1">
      <w:start w:val="1"/>
      <w:numFmt w:val="bullet"/>
      <w:lvlText w:val="o"/>
      <w:lvlJc w:val="left"/>
      <w:pPr>
        <w:ind w:left="2891" w:hanging="360"/>
      </w:pPr>
      <w:rPr>
        <w:rFonts w:ascii="Courier New" w:hAnsi="Courier New" w:cs="Courier New" w:hint="default"/>
      </w:rPr>
    </w:lvl>
    <w:lvl w:ilvl="5" w:tplc="04160005" w:tentative="1">
      <w:start w:val="1"/>
      <w:numFmt w:val="bullet"/>
      <w:lvlText w:val=""/>
      <w:lvlJc w:val="left"/>
      <w:pPr>
        <w:ind w:left="3611" w:hanging="360"/>
      </w:pPr>
      <w:rPr>
        <w:rFonts w:ascii="Wingdings" w:hAnsi="Wingdings" w:hint="default"/>
      </w:rPr>
    </w:lvl>
    <w:lvl w:ilvl="6" w:tplc="04160001" w:tentative="1">
      <w:start w:val="1"/>
      <w:numFmt w:val="bullet"/>
      <w:lvlText w:val=""/>
      <w:lvlJc w:val="left"/>
      <w:pPr>
        <w:ind w:left="4331" w:hanging="360"/>
      </w:pPr>
      <w:rPr>
        <w:rFonts w:ascii="Symbol" w:hAnsi="Symbol" w:hint="default"/>
      </w:rPr>
    </w:lvl>
    <w:lvl w:ilvl="7" w:tplc="04160003" w:tentative="1">
      <w:start w:val="1"/>
      <w:numFmt w:val="bullet"/>
      <w:lvlText w:val="o"/>
      <w:lvlJc w:val="left"/>
      <w:pPr>
        <w:ind w:left="5051" w:hanging="360"/>
      </w:pPr>
      <w:rPr>
        <w:rFonts w:ascii="Courier New" w:hAnsi="Courier New" w:cs="Courier New" w:hint="default"/>
      </w:rPr>
    </w:lvl>
    <w:lvl w:ilvl="8" w:tplc="04160005" w:tentative="1">
      <w:start w:val="1"/>
      <w:numFmt w:val="bullet"/>
      <w:lvlText w:val=""/>
      <w:lvlJc w:val="left"/>
      <w:pPr>
        <w:ind w:left="5771" w:hanging="360"/>
      </w:pPr>
      <w:rPr>
        <w:rFonts w:ascii="Wingdings" w:hAnsi="Wingdings" w:hint="default"/>
      </w:rPr>
    </w:lvl>
  </w:abstractNum>
  <w:num w:numId="1" w16cid:durableId="1200630509">
    <w:abstractNumId w:val="0"/>
  </w:num>
  <w:num w:numId="2" w16cid:durableId="819080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293"/>
    <w:rsid w:val="00011C7A"/>
    <w:rsid w:val="00014DA9"/>
    <w:rsid w:val="00015298"/>
    <w:rsid w:val="00024D0C"/>
    <w:rsid w:val="00024DD0"/>
    <w:rsid w:val="000279A1"/>
    <w:rsid w:val="00032315"/>
    <w:rsid w:val="0003325E"/>
    <w:rsid w:val="000414C9"/>
    <w:rsid w:val="000470B1"/>
    <w:rsid w:val="00051A2B"/>
    <w:rsid w:val="00055971"/>
    <w:rsid w:val="00056229"/>
    <w:rsid w:val="0006030E"/>
    <w:rsid w:val="00060823"/>
    <w:rsid w:val="00064BD9"/>
    <w:rsid w:val="000729E5"/>
    <w:rsid w:val="00074FB2"/>
    <w:rsid w:val="0007653B"/>
    <w:rsid w:val="00076718"/>
    <w:rsid w:val="00077211"/>
    <w:rsid w:val="00081581"/>
    <w:rsid w:val="00087F9E"/>
    <w:rsid w:val="000929AB"/>
    <w:rsid w:val="00093BC1"/>
    <w:rsid w:val="00095920"/>
    <w:rsid w:val="000A1BD0"/>
    <w:rsid w:val="000A2F34"/>
    <w:rsid w:val="000A3DEE"/>
    <w:rsid w:val="000B064E"/>
    <w:rsid w:val="000B4AC4"/>
    <w:rsid w:val="000B591D"/>
    <w:rsid w:val="000C2361"/>
    <w:rsid w:val="000C6083"/>
    <w:rsid w:val="000D27E9"/>
    <w:rsid w:val="000D325D"/>
    <w:rsid w:val="000D3B40"/>
    <w:rsid w:val="000D7A25"/>
    <w:rsid w:val="000E0D37"/>
    <w:rsid w:val="000E2D0A"/>
    <w:rsid w:val="000E768B"/>
    <w:rsid w:val="000F165D"/>
    <w:rsid w:val="000F3FA7"/>
    <w:rsid w:val="000F54C7"/>
    <w:rsid w:val="000F7D74"/>
    <w:rsid w:val="00100A74"/>
    <w:rsid w:val="00101DE9"/>
    <w:rsid w:val="00102D02"/>
    <w:rsid w:val="00106B00"/>
    <w:rsid w:val="00110223"/>
    <w:rsid w:val="001122C3"/>
    <w:rsid w:val="00113160"/>
    <w:rsid w:val="00115797"/>
    <w:rsid w:val="00121871"/>
    <w:rsid w:val="00126187"/>
    <w:rsid w:val="00127D64"/>
    <w:rsid w:val="001352E9"/>
    <w:rsid w:val="0013586E"/>
    <w:rsid w:val="001403D1"/>
    <w:rsid w:val="00140CE5"/>
    <w:rsid w:val="00141E02"/>
    <w:rsid w:val="0014346D"/>
    <w:rsid w:val="00152B62"/>
    <w:rsid w:val="0016184E"/>
    <w:rsid w:val="00170766"/>
    <w:rsid w:val="00170E70"/>
    <w:rsid w:val="00174DCC"/>
    <w:rsid w:val="0017546A"/>
    <w:rsid w:val="00180281"/>
    <w:rsid w:val="00186162"/>
    <w:rsid w:val="001939EE"/>
    <w:rsid w:val="00194AFE"/>
    <w:rsid w:val="001957ED"/>
    <w:rsid w:val="001A674D"/>
    <w:rsid w:val="001B67C1"/>
    <w:rsid w:val="001C0AEE"/>
    <w:rsid w:val="001C0DCD"/>
    <w:rsid w:val="001C5042"/>
    <w:rsid w:val="001D02E0"/>
    <w:rsid w:val="001D04AA"/>
    <w:rsid w:val="001D2739"/>
    <w:rsid w:val="001E3612"/>
    <w:rsid w:val="001E477F"/>
    <w:rsid w:val="001E5B1D"/>
    <w:rsid w:val="001F2F5C"/>
    <w:rsid w:val="001F51D4"/>
    <w:rsid w:val="001F70D4"/>
    <w:rsid w:val="001F7862"/>
    <w:rsid w:val="002041A9"/>
    <w:rsid w:val="00231A35"/>
    <w:rsid w:val="00243515"/>
    <w:rsid w:val="00254A22"/>
    <w:rsid w:val="00260377"/>
    <w:rsid w:val="002714E0"/>
    <w:rsid w:val="00273834"/>
    <w:rsid w:val="002741B1"/>
    <w:rsid w:val="00275BE0"/>
    <w:rsid w:val="00276191"/>
    <w:rsid w:val="0027657B"/>
    <w:rsid w:val="00281DCB"/>
    <w:rsid w:val="00282362"/>
    <w:rsid w:val="002836B9"/>
    <w:rsid w:val="00284228"/>
    <w:rsid w:val="00285EBA"/>
    <w:rsid w:val="00287339"/>
    <w:rsid w:val="002902D1"/>
    <w:rsid w:val="002939CC"/>
    <w:rsid w:val="00293A8F"/>
    <w:rsid w:val="00294864"/>
    <w:rsid w:val="00296293"/>
    <w:rsid w:val="0029792F"/>
    <w:rsid w:val="002A2DBE"/>
    <w:rsid w:val="002A30CD"/>
    <w:rsid w:val="002A5ACE"/>
    <w:rsid w:val="002B04A7"/>
    <w:rsid w:val="002B6BE9"/>
    <w:rsid w:val="002C4CDA"/>
    <w:rsid w:val="002C7756"/>
    <w:rsid w:val="002D0730"/>
    <w:rsid w:val="002D1789"/>
    <w:rsid w:val="002E167F"/>
    <w:rsid w:val="002E4641"/>
    <w:rsid w:val="002F1BB0"/>
    <w:rsid w:val="003001B2"/>
    <w:rsid w:val="00300F4D"/>
    <w:rsid w:val="00300F5B"/>
    <w:rsid w:val="00302014"/>
    <w:rsid w:val="00305193"/>
    <w:rsid w:val="00306244"/>
    <w:rsid w:val="00314178"/>
    <w:rsid w:val="00316901"/>
    <w:rsid w:val="00317103"/>
    <w:rsid w:val="003256D3"/>
    <w:rsid w:val="003321D8"/>
    <w:rsid w:val="003327FE"/>
    <w:rsid w:val="0033728E"/>
    <w:rsid w:val="00337E4A"/>
    <w:rsid w:val="003413B2"/>
    <w:rsid w:val="003505B4"/>
    <w:rsid w:val="0035168B"/>
    <w:rsid w:val="00352C47"/>
    <w:rsid w:val="00353656"/>
    <w:rsid w:val="00355F39"/>
    <w:rsid w:val="003575CB"/>
    <w:rsid w:val="00361D1F"/>
    <w:rsid w:val="0036214D"/>
    <w:rsid w:val="00364354"/>
    <w:rsid w:val="00365E5A"/>
    <w:rsid w:val="00366286"/>
    <w:rsid w:val="003778A8"/>
    <w:rsid w:val="0038063B"/>
    <w:rsid w:val="00380E35"/>
    <w:rsid w:val="003824CF"/>
    <w:rsid w:val="0038330A"/>
    <w:rsid w:val="00384C96"/>
    <w:rsid w:val="003908DB"/>
    <w:rsid w:val="003911C0"/>
    <w:rsid w:val="0039212D"/>
    <w:rsid w:val="0039787B"/>
    <w:rsid w:val="003B13BD"/>
    <w:rsid w:val="003B15AE"/>
    <w:rsid w:val="003B3739"/>
    <w:rsid w:val="003C0B4C"/>
    <w:rsid w:val="003C42B7"/>
    <w:rsid w:val="003C4CE6"/>
    <w:rsid w:val="003C5816"/>
    <w:rsid w:val="003E0509"/>
    <w:rsid w:val="003F1830"/>
    <w:rsid w:val="003F34C1"/>
    <w:rsid w:val="003F39D3"/>
    <w:rsid w:val="003F539F"/>
    <w:rsid w:val="003F6960"/>
    <w:rsid w:val="003F786A"/>
    <w:rsid w:val="00400154"/>
    <w:rsid w:val="00412837"/>
    <w:rsid w:val="00416AC2"/>
    <w:rsid w:val="00427954"/>
    <w:rsid w:val="004308CE"/>
    <w:rsid w:val="004320F6"/>
    <w:rsid w:val="00434225"/>
    <w:rsid w:val="00436CD7"/>
    <w:rsid w:val="00437C82"/>
    <w:rsid w:val="00442BC4"/>
    <w:rsid w:val="0044335F"/>
    <w:rsid w:val="0044583C"/>
    <w:rsid w:val="0045075C"/>
    <w:rsid w:val="00451FF5"/>
    <w:rsid w:val="00452B04"/>
    <w:rsid w:val="0045339F"/>
    <w:rsid w:val="0045471D"/>
    <w:rsid w:val="00461544"/>
    <w:rsid w:val="004673CB"/>
    <w:rsid w:val="0047167E"/>
    <w:rsid w:val="004717A1"/>
    <w:rsid w:val="004717E5"/>
    <w:rsid w:val="0047207D"/>
    <w:rsid w:val="004723FC"/>
    <w:rsid w:val="00473EA1"/>
    <w:rsid w:val="00476933"/>
    <w:rsid w:val="004806C2"/>
    <w:rsid w:val="004843E7"/>
    <w:rsid w:val="00484505"/>
    <w:rsid w:val="004862C5"/>
    <w:rsid w:val="00491ABC"/>
    <w:rsid w:val="00496AE1"/>
    <w:rsid w:val="004972CA"/>
    <w:rsid w:val="004B4A23"/>
    <w:rsid w:val="004B5628"/>
    <w:rsid w:val="004B727A"/>
    <w:rsid w:val="004D7E5E"/>
    <w:rsid w:val="004E34BB"/>
    <w:rsid w:val="004E3E3A"/>
    <w:rsid w:val="004F05D1"/>
    <w:rsid w:val="004F1770"/>
    <w:rsid w:val="0050118D"/>
    <w:rsid w:val="00503749"/>
    <w:rsid w:val="0051177C"/>
    <w:rsid w:val="00511E66"/>
    <w:rsid w:val="005166F2"/>
    <w:rsid w:val="00521820"/>
    <w:rsid w:val="00534EF5"/>
    <w:rsid w:val="00535F66"/>
    <w:rsid w:val="005409C6"/>
    <w:rsid w:val="005443A3"/>
    <w:rsid w:val="00557A2E"/>
    <w:rsid w:val="00562265"/>
    <w:rsid w:val="00567F91"/>
    <w:rsid w:val="00572A9C"/>
    <w:rsid w:val="00574075"/>
    <w:rsid w:val="00575AA7"/>
    <w:rsid w:val="00581EEE"/>
    <w:rsid w:val="005835F4"/>
    <w:rsid w:val="005858F8"/>
    <w:rsid w:val="005901B2"/>
    <w:rsid w:val="00592470"/>
    <w:rsid w:val="00592E3C"/>
    <w:rsid w:val="00597F11"/>
    <w:rsid w:val="005A15AA"/>
    <w:rsid w:val="005A3E17"/>
    <w:rsid w:val="005A6542"/>
    <w:rsid w:val="005B01E5"/>
    <w:rsid w:val="005B61A4"/>
    <w:rsid w:val="005C200A"/>
    <w:rsid w:val="005C3ABB"/>
    <w:rsid w:val="005C5781"/>
    <w:rsid w:val="005D7095"/>
    <w:rsid w:val="005E35B1"/>
    <w:rsid w:val="005E472B"/>
    <w:rsid w:val="005F2E4D"/>
    <w:rsid w:val="005F6F73"/>
    <w:rsid w:val="005F70CC"/>
    <w:rsid w:val="006131AA"/>
    <w:rsid w:val="006161AB"/>
    <w:rsid w:val="00617E96"/>
    <w:rsid w:val="00620FA9"/>
    <w:rsid w:val="0063121A"/>
    <w:rsid w:val="006313E4"/>
    <w:rsid w:val="00634A98"/>
    <w:rsid w:val="0063531A"/>
    <w:rsid w:val="006416E0"/>
    <w:rsid w:val="0064518F"/>
    <w:rsid w:val="00646988"/>
    <w:rsid w:val="006561EB"/>
    <w:rsid w:val="006579FC"/>
    <w:rsid w:val="006626B3"/>
    <w:rsid w:val="00665DAF"/>
    <w:rsid w:val="00682910"/>
    <w:rsid w:val="006863C5"/>
    <w:rsid w:val="006923CB"/>
    <w:rsid w:val="006A4AA6"/>
    <w:rsid w:val="006B3305"/>
    <w:rsid w:val="006B56F6"/>
    <w:rsid w:val="006B7056"/>
    <w:rsid w:val="006C22DD"/>
    <w:rsid w:val="006C390D"/>
    <w:rsid w:val="006C73E8"/>
    <w:rsid w:val="006D63C3"/>
    <w:rsid w:val="006D7173"/>
    <w:rsid w:val="006E727A"/>
    <w:rsid w:val="006F4854"/>
    <w:rsid w:val="007013F1"/>
    <w:rsid w:val="00705BEF"/>
    <w:rsid w:val="00707118"/>
    <w:rsid w:val="007100DB"/>
    <w:rsid w:val="00721879"/>
    <w:rsid w:val="00727B9D"/>
    <w:rsid w:val="007306EA"/>
    <w:rsid w:val="0073303C"/>
    <w:rsid w:val="007334CA"/>
    <w:rsid w:val="0074068E"/>
    <w:rsid w:val="007456BA"/>
    <w:rsid w:val="00747C19"/>
    <w:rsid w:val="00752D5C"/>
    <w:rsid w:val="00752E03"/>
    <w:rsid w:val="007541DD"/>
    <w:rsid w:val="00756B71"/>
    <w:rsid w:val="0075700A"/>
    <w:rsid w:val="00761A43"/>
    <w:rsid w:val="0076344E"/>
    <w:rsid w:val="00786680"/>
    <w:rsid w:val="00786B39"/>
    <w:rsid w:val="007875D8"/>
    <w:rsid w:val="007905DA"/>
    <w:rsid w:val="00794E69"/>
    <w:rsid w:val="00796166"/>
    <w:rsid w:val="007A02F9"/>
    <w:rsid w:val="007A19BF"/>
    <w:rsid w:val="007A4B3C"/>
    <w:rsid w:val="007B1E6B"/>
    <w:rsid w:val="007B2773"/>
    <w:rsid w:val="007C05AD"/>
    <w:rsid w:val="007C5631"/>
    <w:rsid w:val="007C5BF3"/>
    <w:rsid w:val="007E0C8F"/>
    <w:rsid w:val="007E6F13"/>
    <w:rsid w:val="00800B9A"/>
    <w:rsid w:val="00800DD8"/>
    <w:rsid w:val="008029DE"/>
    <w:rsid w:val="00811D85"/>
    <w:rsid w:val="00812488"/>
    <w:rsid w:val="0081285C"/>
    <w:rsid w:val="008129B4"/>
    <w:rsid w:val="008130FC"/>
    <w:rsid w:val="00814523"/>
    <w:rsid w:val="00815841"/>
    <w:rsid w:val="00815BAF"/>
    <w:rsid w:val="00816929"/>
    <w:rsid w:val="00827AFC"/>
    <w:rsid w:val="00832280"/>
    <w:rsid w:val="00832D35"/>
    <w:rsid w:val="00846B3A"/>
    <w:rsid w:val="008471F6"/>
    <w:rsid w:val="00847DC3"/>
    <w:rsid w:val="00850D65"/>
    <w:rsid w:val="00853791"/>
    <w:rsid w:val="00853EE3"/>
    <w:rsid w:val="0085581F"/>
    <w:rsid w:val="0085611F"/>
    <w:rsid w:val="00861501"/>
    <w:rsid w:val="00866FC6"/>
    <w:rsid w:val="0087305D"/>
    <w:rsid w:val="0087446D"/>
    <w:rsid w:val="00874F57"/>
    <w:rsid w:val="0088099E"/>
    <w:rsid w:val="00885187"/>
    <w:rsid w:val="00885F9E"/>
    <w:rsid w:val="0088755A"/>
    <w:rsid w:val="0088757E"/>
    <w:rsid w:val="00890A02"/>
    <w:rsid w:val="00891FE5"/>
    <w:rsid w:val="008A6332"/>
    <w:rsid w:val="008B2AEC"/>
    <w:rsid w:val="008C1AB8"/>
    <w:rsid w:val="008C6379"/>
    <w:rsid w:val="008D00A2"/>
    <w:rsid w:val="008D0E89"/>
    <w:rsid w:val="008D4F7E"/>
    <w:rsid w:val="008D509C"/>
    <w:rsid w:val="008E0734"/>
    <w:rsid w:val="008E1E36"/>
    <w:rsid w:val="008E233E"/>
    <w:rsid w:val="008E5294"/>
    <w:rsid w:val="008F7F16"/>
    <w:rsid w:val="00900C96"/>
    <w:rsid w:val="00904080"/>
    <w:rsid w:val="00907E59"/>
    <w:rsid w:val="00922C92"/>
    <w:rsid w:val="00930891"/>
    <w:rsid w:val="00932230"/>
    <w:rsid w:val="00932D76"/>
    <w:rsid w:val="00933E4B"/>
    <w:rsid w:val="009417B0"/>
    <w:rsid w:val="00946808"/>
    <w:rsid w:val="009474C5"/>
    <w:rsid w:val="00961289"/>
    <w:rsid w:val="0096163E"/>
    <w:rsid w:val="00963F7F"/>
    <w:rsid w:val="0096447E"/>
    <w:rsid w:val="0096516D"/>
    <w:rsid w:val="00970E68"/>
    <w:rsid w:val="00973480"/>
    <w:rsid w:val="00973870"/>
    <w:rsid w:val="009746E8"/>
    <w:rsid w:val="00977AB5"/>
    <w:rsid w:val="00983841"/>
    <w:rsid w:val="00984581"/>
    <w:rsid w:val="0098628C"/>
    <w:rsid w:val="00993AF9"/>
    <w:rsid w:val="009A3377"/>
    <w:rsid w:val="009A5449"/>
    <w:rsid w:val="009A5C4F"/>
    <w:rsid w:val="009B215C"/>
    <w:rsid w:val="009B238A"/>
    <w:rsid w:val="009B27A6"/>
    <w:rsid w:val="009C6092"/>
    <w:rsid w:val="009D3213"/>
    <w:rsid w:val="009D3B94"/>
    <w:rsid w:val="009D430E"/>
    <w:rsid w:val="009D6642"/>
    <w:rsid w:val="009E22FF"/>
    <w:rsid w:val="009E2DF8"/>
    <w:rsid w:val="009E3551"/>
    <w:rsid w:val="009E3870"/>
    <w:rsid w:val="009E4694"/>
    <w:rsid w:val="009F2107"/>
    <w:rsid w:val="009F3D91"/>
    <w:rsid w:val="00A12857"/>
    <w:rsid w:val="00A249BF"/>
    <w:rsid w:val="00A26B1A"/>
    <w:rsid w:val="00A3335D"/>
    <w:rsid w:val="00A334D8"/>
    <w:rsid w:val="00A37744"/>
    <w:rsid w:val="00A37BD3"/>
    <w:rsid w:val="00A4025A"/>
    <w:rsid w:val="00A435AC"/>
    <w:rsid w:val="00A449C1"/>
    <w:rsid w:val="00A50826"/>
    <w:rsid w:val="00A51FE3"/>
    <w:rsid w:val="00A55888"/>
    <w:rsid w:val="00A57071"/>
    <w:rsid w:val="00A64FF7"/>
    <w:rsid w:val="00A65941"/>
    <w:rsid w:val="00A70E9B"/>
    <w:rsid w:val="00A75B43"/>
    <w:rsid w:val="00A83B9F"/>
    <w:rsid w:val="00A86FF4"/>
    <w:rsid w:val="00A878DD"/>
    <w:rsid w:val="00A87D8E"/>
    <w:rsid w:val="00A92A5D"/>
    <w:rsid w:val="00A92CC6"/>
    <w:rsid w:val="00A95FE7"/>
    <w:rsid w:val="00A96B3B"/>
    <w:rsid w:val="00AA0360"/>
    <w:rsid w:val="00AA209B"/>
    <w:rsid w:val="00AA3D24"/>
    <w:rsid w:val="00AA5BEA"/>
    <w:rsid w:val="00AA7841"/>
    <w:rsid w:val="00AB526A"/>
    <w:rsid w:val="00AB685C"/>
    <w:rsid w:val="00AC116E"/>
    <w:rsid w:val="00AC4133"/>
    <w:rsid w:val="00AC74CE"/>
    <w:rsid w:val="00AD0948"/>
    <w:rsid w:val="00AD2C81"/>
    <w:rsid w:val="00AD5BD8"/>
    <w:rsid w:val="00AD6D4B"/>
    <w:rsid w:val="00AF026F"/>
    <w:rsid w:val="00AF4F87"/>
    <w:rsid w:val="00AF7F3A"/>
    <w:rsid w:val="00B113CD"/>
    <w:rsid w:val="00B11F9C"/>
    <w:rsid w:val="00B13B37"/>
    <w:rsid w:val="00B14678"/>
    <w:rsid w:val="00B16ACC"/>
    <w:rsid w:val="00B17615"/>
    <w:rsid w:val="00B270AE"/>
    <w:rsid w:val="00B32F4C"/>
    <w:rsid w:val="00B3563E"/>
    <w:rsid w:val="00B369F5"/>
    <w:rsid w:val="00B44592"/>
    <w:rsid w:val="00B45525"/>
    <w:rsid w:val="00B45973"/>
    <w:rsid w:val="00B727A1"/>
    <w:rsid w:val="00B874B2"/>
    <w:rsid w:val="00B87648"/>
    <w:rsid w:val="00B926F8"/>
    <w:rsid w:val="00B94DCF"/>
    <w:rsid w:val="00BB3B8A"/>
    <w:rsid w:val="00BB404A"/>
    <w:rsid w:val="00BB67BB"/>
    <w:rsid w:val="00BC58FB"/>
    <w:rsid w:val="00BD133C"/>
    <w:rsid w:val="00BD3CBC"/>
    <w:rsid w:val="00BE7ED7"/>
    <w:rsid w:val="00BF269B"/>
    <w:rsid w:val="00BF606D"/>
    <w:rsid w:val="00C022FB"/>
    <w:rsid w:val="00C033DB"/>
    <w:rsid w:val="00C11A4D"/>
    <w:rsid w:val="00C17644"/>
    <w:rsid w:val="00C22FAD"/>
    <w:rsid w:val="00C247D7"/>
    <w:rsid w:val="00C258A4"/>
    <w:rsid w:val="00C40A45"/>
    <w:rsid w:val="00C42F03"/>
    <w:rsid w:val="00C44745"/>
    <w:rsid w:val="00C456D3"/>
    <w:rsid w:val="00C51292"/>
    <w:rsid w:val="00C54B6A"/>
    <w:rsid w:val="00C556C0"/>
    <w:rsid w:val="00C5614C"/>
    <w:rsid w:val="00C605AF"/>
    <w:rsid w:val="00C613A9"/>
    <w:rsid w:val="00C62828"/>
    <w:rsid w:val="00C65EFD"/>
    <w:rsid w:val="00C73BA0"/>
    <w:rsid w:val="00C74B77"/>
    <w:rsid w:val="00C81535"/>
    <w:rsid w:val="00C830B6"/>
    <w:rsid w:val="00C85FF3"/>
    <w:rsid w:val="00C86E13"/>
    <w:rsid w:val="00C870FE"/>
    <w:rsid w:val="00C94679"/>
    <w:rsid w:val="00C955F9"/>
    <w:rsid w:val="00C95BF6"/>
    <w:rsid w:val="00C96BB7"/>
    <w:rsid w:val="00C97BD0"/>
    <w:rsid w:val="00CA11E6"/>
    <w:rsid w:val="00CA134D"/>
    <w:rsid w:val="00CA496F"/>
    <w:rsid w:val="00CA68B9"/>
    <w:rsid w:val="00CB0CD0"/>
    <w:rsid w:val="00CB4A41"/>
    <w:rsid w:val="00CB5955"/>
    <w:rsid w:val="00CB7105"/>
    <w:rsid w:val="00CC3DCE"/>
    <w:rsid w:val="00CC679A"/>
    <w:rsid w:val="00CD1131"/>
    <w:rsid w:val="00CD23AA"/>
    <w:rsid w:val="00CF2891"/>
    <w:rsid w:val="00CF2DB7"/>
    <w:rsid w:val="00D0079F"/>
    <w:rsid w:val="00D00D87"/>
    <w:rsid w:val="00D01F04"/>
    <w:rsid w:val="00D0794E"/>
    <w:rsid w:val="00D0798B"/>
    <w:rsid w:val="00D13B38"/>
    <w:rsid w:val="00D1600C"/>
    <w:rsid w:val="00D16E21"/>
    <w:rsid w:val="00D31138"/>
    <w:rsid w:val="00D362C8"/>
    <w:rsid w:val="00D40C2E"/>
    <w:rsid w:val="00D61A97"/>
    <w:rsid w:val="00D62165"/>
    <w:rsid w:val="00D67369"/>
    <w:rsid w:val="00D675F7"/>
    <w:rsid w:val="00D756DA"/>
    <w:rsid w:val="00D75EBE"/>
    <w:rsid w:val="00D76BB8"/>
    <w:rsid w:val="00D86600"/>
    <w:rsid w:val="00D907F4"/>
    <w:rsid w:val="00D9685F"/>
    <w:rsid w:val="00D96B20"/>
    <w:rsid w:val="00DA440B"/>
    <w:rsid w:val="00DB0821"/>
    <w:rsid w:val="00DB084E"/>
    <w:rsid w:val="00DB14C2"/>
    <w:rsid w:val="00DC0EAE"/>
    <w:rsid w:val="00DC1742"/>
    <w:rsid w:val="00DC537F"/>
    <w:rsid w:val="00DC6EFC"/>
    <w:rsid w:val="00DD2415"/>
    <w:rsid w:val="00DD6B09"/>
    <w:rsid w:val="00DE16EC"/>
    <w:rsid w:val="00DE27BE"/>
    <w:rsid w:val="00DE471B"/>
    <w:rsid w:val="00DE5CC7"/>
    <w:rsid w:val="00DE5FBE"/>
    <w:rsid w:val="00DE6DD9"/>
    <w:rsid w:val="00DE741A"/>
    <w:rsid w:val="00E12C56"/>
    <w:rsid w:val="00E171E2"/>
    <w:rsid w:val="00E24A3F"/>
    <w:rsid w:val="00E27A9D"/>
    <w:rsid w:val="00E30D94"/>
    <w:rsid w:val="00E447AF"/>
    <w:rsid w:val="00E5154B"/>
    <w:rsid w:val="00E52389"/>
    <w:rsid w:val="00E549ED"/>
    <w:rsid w:val="00E55E1D"/>
    <w:rsid w:val="00E6263C"/>
    <w:rsid w:val="00E62C4C"/>
    <w:rsid w:val="00E64207"/>
    <w:rsid w:val="00E74251"/>
    <w:rsid w:val="00E75DA7"/>
    <w:rsid w:val="00E7666A"/>
    <w:rsid w:val="00E7699E"/>
    <w:rsid w:val="00E76A13"/>
    <w:rsid w:val="00E77DCB"/>
    <w:rsid w:val="00E81F8F"/>
    <w:rsid w:val="00E82BEE"/>
    <w:rsid w:val="00E8360D"/>
    <w:rsid w:val="00E85668"/>
    <w:rsid w:val="00E85D92"/>
    <w:rsid w:val="00E909DA"/>
    <w:rsid w:val="00E93CB7"/>
    <w:rsid w:val="00E95C67"/>
    <w:rsid w:val="00EA09C4"/>
    <w:rsid w:val="00EA1D3C"/>
    <w:rsid w:val="00EA3359"/>
    <w:rsid w:val="00EB4C00"/>
    <w:rsid w:val="00EB4D4F"/>
    <w:rsid w:val="00EB6CB6"/>
    <w:rsid w:val="00EB7FEB"/>
    <w:rsid w:val="00EC06B8"/>
    <w:rsid w:val="00EC186C"/>
    <w:rsid w:val="00EC2322"/>
    <w:rsid w:val="00ED2897"/>
    <w:rsid w:val="00ED3C6C"/>
    <w:rsid w:val="00ED75AC"/>
    <w:rsid w:val="00EE590A"/>
    <w:rsid w:val="00EF4FCE"/>
    <w:rsid w:val="00F03222"/>
    <w:rsid w:val="00F16E3E"/>
    <w:rsid w:val="00F214DA"/>
    <w:rsid w:val="00F2408E"/>
    <w:rsid w:val="00F24F7B"/>
    <w:rsid w:val="00F25416"/>
    <w:rsid w:val="00F34191"/>
    <w:rsid w:val="00F3550E"/>
    <w:rsid w:val="00F3611C"/>
    <w:rsid w:val="00F42016"/>
    <w:rsid w:val="00F4284E"/>
    <w:rsid w:val="00F44807"/>
    <w:rsid w:val="00F45E42"/>
    <w:rsid w:val="00F47B0D"/>
    <w:rsid w:val="00F50E11"/>
    <w:rsid w:val="00F5246C"/>
    <w:rsid w:val="00F5282C"/>
    <w:rsid w:val="00F64796"/>
    <w:rsid w:val="00F719D7"/>
    <w:rsid w:val="00F732F3"/>
    <w:rsid w:val="00F87CA2"/>
    <w:rsid w:val="00F92A9F"/>
    <w:rsid w:val="00F931D2"/>
    <w:rsid w:val="00F9390C"/>
    <w:rsid w:val="00F9394A"/>
    <w:rsid w:val="00FA701C"/>
    <w:rsid w:val="00FA715D"/>
    <w:rsid w:val="00FB5382"/>
    <w:rsid w:val="00FC3702"/>
    <w:rsid w:val="00FC636E"/>
    <w:rsid w:val="00FC79D4"/>
    <w:rsid w:val="00FE3744"/>
    <w:rsid w:val="00FE45A6"/>
    <w:rsid w:val="00FF11B9"/>
    <w:rsid w:val="00FF3328"/>
    <w:rsid w:val="00FF6C82"/>
    <w:rsid w:val="00FF78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1CED4"/>
  <w15:docId w15:val="{5539355F-2EAF-4FD8-8F94-5AA37C4A5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293"/>
    <w:pPr>
      <w:spacing w:after="0" w:line="240" w:lineRule="auto"/>
    </w:pPr>
    <w:rPr>
      <w:rFonts w:ascii="Arial" w:eastAsia="Times New Roman" w:hAnsi="Arial"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nhideWhenUsed/>
    <w:rsid w:val="00900C96"/>
    <w:pPr>
      <w:tabs>
        <w:tab w:val="left" w:pos="0"/>
      </w:tabs>
      <w:jc w:val="both"/>
    </w:pPr>
    <w:rPr>
      <w:rFonts w:ascii="Univers" w:hAnsi="Univers"/>
      <w:szCs w:val="20"/>
    </w:rPr>
  </w:style>
  <w:style w:type="character" w:customStyle="1" w:styleId="CorpodetextoChar">
    <w:name w:val="Corpo de texto Char"/>
    <w:basedOn w:val="Fontepargpadro"/>
    <w:link w:val="Corpodetexto"/>
    <w:rsid w:val="00900C96"/>
    <w:rPr>
      <w:rFonts w:ascii="Univers" w:eastAsia="Times New Roman" w:hAnsi="Univers" w:cs="Times New Roman"/>
      <w:sz w:val="24"/>
      <w:szCs w:val="20"/>
      <w:lang w:eastAsia="pt-BR"/>
    </w:rPr>
  </w:style>
  <w:style w:type="paragraph" w:customStyle="1" w:styleId="Default">
    <w:name w:val="Default"/>
    <w:rsid w:val="00900C96"/>
    <w:pPr>
      <w:autoSpaceDE w:val="0"/>
      <w:autoSpaceDN w:val="0"/>
      <w:adjustRightInd w:val="0"/>
      <w:spacing w:after="0" w:line="240" w:lineRule="auto"/>
    </w:pPr>
    <w:rPr>
      <w:rFonts w:ascii="Garamond" w:eastAsia="Times New Roman" w:hAnsi="Garamond" w:cs="Garamond"/>
      <w:color w:val="000000"/>
      <w:sz w:val="24"/>
      <w:szCs w:val="24"/>
      <w:lang w:eastAsia="pt-BR"/>
    </w:rPr>
  </w:style>
  <w:style w:type="paragraph" w:styleId="NormalWeb">
    <w:name w:val="Normal (Web)"/>
    <w:basedOn w:val="Normal"/>
    <w:uiPriority w:val="99"/>
    <w:unhideWhenUsed/>
    <w:rsid w:val="002F1BB0"/>
    <w:pPr>
      <w:spacing w:before="100" w:beforeAutospacing="1" w:after="100" w:afterAutospacing="1"/>
    </w:pPr>
    <w:rPr>
      <w:rFonts w:ascii="Times New Roman" w:hAnsi="Times New Roman"/>
    </w:rPr>
  </w:style>
  <w:style w:type="paragraph" w:customStyle="1" w:styleId="titulobox">
    <w:name w:val="titulobox"/>
    <w:basedOn w:val="Normal"/>
    <w:rsid w:val="007875D8"/>
    <w:pPr>
      <w:pBdr>
        <w:bottom w:val="single" w:sz="6" w:space="0" w:color="000000"/>
      </w:pBdr>
      <w:spacing w:before="100" w:beforeAutospacing="1" w:after="150"/>
    </w:pPr>
    <w:rPr>
      <w:rFonts w:ascii="Times New Roman" w:hAnsi="Times New Roman"/>
      <w:b/>
      <w:bCs/>
    </w:rPr>
  </w:style>
  <w:style w:type="character" w:styleId="Forte">
    <w:name w:val="Strong"/>
    <w:basedOn w:val="Fontepargpadro"/>
    <w:uiPriority w:val="22"/>
    <w:qFormat/>
    <w:rsid w:val="007875D8"/>
    <w:rPr>
      <w:b/>
      <w:bCs/>
    </w:rPr>
  </w:style>
  <w:style w:type="paragraph" w:styleId="SemEspaamento">
    <w:name w:val="No Spacing"/>
    <w:uiPriority w:val="1"/>
    <w:qFormat/>
    <w:rsid w:val="00C456D3"/>
    <w:pPr>
      <w:spacing w:after="0" w:line="240" w:lineRule="auto"/>
    </w:pPr>
    <w:rPr>
      <w:rFonts w:ascii="Calibri" w:eastAsia="Calibri" w:hAnsi="Calibri" w:cs="Times New Roman"/>
    </w:rPr>
  </w:style>
  <w:style w:type="character" w:customStyle="1" w:styleId="apple-converted-space">
    <w:name w:val="apple-converted-space"/>
    <w:rsid w:val="009D6642"/>
  </w:style>
  <w:style w:type="character" w:customStyle="1" w:styleId="label">
    <w:name w:val="label"/>
    <w:basedOn w:val="Fontepargpadro"/>
    <w:rsid w:val="006C390D"/>
  </w:style>
  <w:style w:type="paragraph" w:styleId="Textodebalo">
    <w:name w:val="Balloon Text"/>
    <w:basedOn w:val="Normal"/>
    <w:link w:val="TextodebaloChar"/>
    <w:uiPriority w:val="99"/>
    <w:semiHidden/>
    <w:unhideWhenUsed/>
    <w:rsid w:val="000279A1"/>
    <w:rPr>
      <w:rFonts w:ascii="Segoe UI" w:hAnsi="Segoe UI" w:cs="Segoe UI"/>
      <w:sz w:val="18"/>
      <w:szCs w:val="18"/>
    </w:rPr>
  </w:style>
  <w:style w:type="character" w:customStyle="1" w:styleId="TextodebaloChar">
    <w:name w:val="Texto de balão Char"/>
    <w:basedOn w:val="Fontepargpadro"/>
    <w:link w:val="Textodebalo"/>
    <w:uiPriority w:val="99"/>
    <w:semiHidden/>
    <w:rsid w:val="000279A1"/>
    <w:rPr>
      <w:rFonts w:ascii="Segoe UI" w:eastAsia="Times New Roman" w:hAnsi="Segoe UI" w:cs="Segoe UI"/>
      <w:sz w:val="18"/>
      <w:szCs w:val="18"/>
      <w:lang w:eastAsia="pt-BR"/>
    </w:rPr>
  </w:style>
  <w:style w:type="paragraph" w:customStyle="1" w:styleId="Textopadro">
    <w:name w:val="Texto padrão"/>
    <w:basedOn w:val="Normal"/>
    <w:next w:val="Normal"/>
    <w:rsid w:val="006B3305"/>
    <w:pPr>
      <w:autoSpaceDE w:val="0"/>
      <w:autoSpaceDN w:val="0"/>
      <w:adjustRightInd w:val="0"/>
    </w:pPr>
    <w:rPr>
      <w:rFonts w:ascii="BCAJLB+Arial" w:hAnsi="BCAJLB+Arial"/>
    </w:rPr>
  </w:style>
  <w:style w:type="paragraph" w:styleId="Cabealho">
    <w:name w:val="header"/>
    <w:basedOn w:val="Normal"/>
    <w:link w:val="CabealhoChar"/>
    <w:uiPriority w:val="99"/>
    <w:unhideWhenUsed/>
    <w:rsid w:val="00800B9A"/>
    <w:pPr>
      <w:tabs>
        <w:tab w:val="center" w:pos="4252"/>
        <w:tab w:val="right" w:pos="8504"/>
      </w:tabs>
    </w:pPr>
  </w:style>
  <w:style w:type="character" w:customStyle="1" w:styleId="CabealhoChar">
    <w:name w:val="Cabeçalho Char"/>
    <w:basedOn w:val="Fontepargpadro"/>
    <w:link w:val="Cabealho"/>
    <w:uiPriority w:val="99"/>
    <w:rsid w:val="00800B9A"/>
    <w:rPr>
      <w:rFonts w:ascii="Arial" w:eastAsia="Times New Roman" w:hAnsi="Arial" w:cs="Times New Roman"/>
      <w:sz w:val="24"/>
      <w:szCs w:val="24"/>
      <w:lang w:eastAsia="pt-BR"/>
    </w:rPr>
  </w:style>
  <w:style w:type="paragraph" w:styleId="Rodap">
    <w:name w:val="footer"/>
    <w:basedOn w:val="Normal"/>
    <w:link w:val="RodapChar"/>
    <w:uiPriority w:val="99"/>
    <w:unhideWhenUsed/>
    <w:rsid w:val="00800B9A"/>
    <w:pPr>
      <w:tabs>
        <w:tab w:val="center" w:pos="4252"/>
        <w:tab w:val="right" w:pos="8504"/>
      </w:tabs>
    </w:pPr>
  </w:style>
  <w:style w:type="character" w:customStyle="1" w:styleId="RodapChar">
    <w:name w:val="Rodapé Char"/>
    <w:basedOn w:val="Fontepargpadro"/>
    <w:link w:val="Rodap"/>
    <w:uiPriority w:val="99"/>
    <w:rsid w:val="00800B9A"/>
    <w:rPr>
      <w:rFonts w:ascii="Arial" w:eastAsia="Times New Roman" w:hAnsi="Arial" w:cs="Times New Roman"/>
      <w:sz w:val="24"/>
      <w:szCs w:val="24"/>
      <w:lang w:eastAsia="pt-BR"/>
    </w:rPr>
  </w:style>
  <w:style w:type="character" w:styleId="Hyperlink">
    <w:name w:val="Hyperlink"/>
    <w:basedOn w:val="Fontepargpadro"/>
    <w:unhideWhenUsed/>
    <w:rsid w:val="004F1770"/>
    <w:rPr>
      <w:color w:val="0000FF"/>
      <w:u w:val="single"/>
    </w:rPr>
  </w:style>
  <w:style w:type="character" w:styleId="nfase">
    <w:name w:val="Emphasis"/>
    <w:basedOn w:val="Fontepargpadro"/>
    <w:uiPriority w:val="20"/>
    <w:qFormat/>
    <w:rsid w:val="003824CF"/>
    <w:rPr>
      <w:i/>
      <w:iCs/>
    </w:rPr>
  </w:style>
  <w:style w:type="paragraph" w:styleId="Textodenotaderodap">
    <w:name w:val="footnote text"/>
    <w:basedOn w:val="Normal"/>
    <w:link w:val="TextodenotaderodapChar"/>
    <w:uiPriority w:val="99"/>
    <w:semiHidden/>
    <w:unhideWhenUsed/>
    <w:rsid w:val="00366286"/>
    <w:rPr>
      <w:sz w:val="20"/>
      <w:szCs w:val="20"/>
    </w:rPr>
  </w:style>
  <w:style w:type="character" w:customStyle="1" w:styleId="TextodenotaderodapChar">
    <w:name w:val="Texto de nota de rodapé Char"/>
    <w:basedOn w:val="Fontepargpadro"/>
    <w:link w:val="Textodenotaderodap"/>
    <w:uiPriority w:val="99"/>
    <w:semiHidden/>
    <w:rsid w:val="00366286"/>
    <w:rPr>
      <w:rFonts w:ascii="Arial" w:eastAsia="Times New Roman" w:hAnsi="Arial" w:cs="Times New Roman"/>
      <w:sz w:val="20"/>
      <w:szCs w:val="20"/>
      <w:lang w:eastAsia="pt-BR"/>
    </w:rPr>
  </w:style>
  <w:style w:type="character" w:styleId="Refdenotaderodap">
    <w:name w:val="footnote reference"/>
    <w:basedOn w:val="Fontepargpadro"/>
    <w:uiPriority w:val="99"/>
    <w:semiHidden/>
    <w:unhideWhenUsed/>
    <w:rsid w:val="00366286"/>
    <w:rPr>
      <w:vertAlign w:val="superscript"/>
    </w:rPr>
  </w:style>
  <w:style w:type="paragraph" w:customStyle="1" w:styleId="texto2">
    <w:name w:val="texto2"/>
    <w:basedOn w:val="Normal"/>
    <w:rsid w:val="003321D8"/>
    <w:pPr>
      <w:spacing w:before="100" w:beforeAutospacing="1" w:after="100" w:afterAutospacing="1"/>
    </w:pPr>
    <w:rPr>
      <w:rFonts w:ascii="Times New Roman" w:hAnsi="Times New Roman"/>
    </w:rPr>
  </w:style>
  <w:style w:type="paragraph" w:styleId="PargrafodaLista">
    <w:name w:val="List Paragraph"/>
    <w:basedOn w:val="Normal"/>
    <w:uiPriority w:val="34"/>
    <w:qFormat/>
    <w:rsid w:val="00E62C4C"/>
    <w:pPr>
      <w:ind w:left="720"/>
      <w:contextualSpacing/>
    </w:pPr>
  </w:style>
  <w:style w:type="paragraph" w:customStyle="1" w:styleId="ementa0">
    <w:name w:val="ementa0"/>
    <w:basedOn w:val="Normal"/>
    <w:rsid w:val="00293A8F"/>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69608">
      <w:bodyDiv w:val="1"/>
      <w:marLeft w:val="0"/>
      <w:marRight w:val="0"/>
      <w:marTop w:val="0"/>
      <w:marBottom w:val="0"/>
      <w:divBdr>
        <w:top w:val="none" w:sz="0" w:space="0" w:color="auto"/>
        <w:left w:val="none" w:sz="0" w:space="0" w:color="auto"/>
        <w:bottom w:val="none" w:sz="0" w:space="0" w:color="auto"/>
        <w:right w:val="none" w:sz="0" w:space="0" w:color="auto"/>
      </w:divBdr>
    </w:div>
    <w:div w:id="200828267">
      <w:bodyDiv w:val="1"/>
      <w:marLeft w:val="0"/>
      <w:marRight w:val="0"/>
      <w:marTop w:val="0"/>
      <w:marBottom w:val="0"/>
      <w:divBdr>
        <w:top w:val="none" w:sz="0" w:space="0" w:color="auto"/>
        <w:left w:val="none" w:sz="0" w:space="0" w:color="auto"/>
        <w:bottom w:val="none" w:sz="0" w:space="0" w:color="auto"/>
        <w:right w:val="none" w:sz="0" w:space="0" w:color="auto"/>
      </w:divBdr>
      <w:divsChild>
        <w:div w:id="1817069863">
          <w:marLeft w:val="0"/>
          <w:marRight w:val="0"/>
          <w:marTop w:val="0"/>
          <w:marBottom w:val="0"/>
          <w:divBdr>
            <w:top w:val="none" w:sz="0" w:space="0" w:color="auto"/>
            <w:left w:val="none" w:sz="0" w:space="0" w:color="auto"/>
            <w:bottom w:val="none" w:sz="0" w:space="0" w:color="auto"/>
            <w:right w:val="none" w:sz="0" w:space="0" w:color="auto"/>
          </w:divBdr>
          <w:divsChild>
            <w:div w:id="644775027">
              <w:marLeft w:val="0"/>
              <w:marRight w:val="0"/>
              <w:marTop w:val="0"/>
              <w:marBottom w:val="0"/>
              <w:divBdr>
                <w:top w:val="none" w:sz="0" w:space="0" w:color="auto"/>
                <w:left w:val="none" w:sz="0" w:space="0" w:color="auto"/>
                <w:bottom w:val="none" w:sz="0" w:space="0" w:color="auto"/>
                <w:right w:val="none" w:sz="0" w:space="0" w:color="auto"/>
              </w:divBdr>
              <w:divsChild>
                <w:div w:id="139733199">
                  <w:marLeft w:val="0"/>
                  <w:marRight w:val="210"/>
                  <w:marTop w:val="0"/>
                  <w:marBottom w:val="0"/>
                  <w:divBdr>
                    <w:top w:val="none" w:sz="0" w:space="0" w:color="auto"/>
                    <w:left w:val="none" w:sz="0" w:space="0" w:color="auto"/>
                    <w:bottom w:val="none" w:sz="0" w:space="0" w:color="auto"/>
                    <w:right w:val="none" w:sz="0" w:space="0" w:color="auto"/>
                  </w:divBdr>
                  <w:divsChild>
                    <w:div w:id="1133252716">
                      <w:marLeft w:val="0"/>
                      <w:marRight w:val="0"/>
                      <w:marTop w:val="300"/>
                      <w:marBottom w:val="0"/>
                      <w:divBdr>
                        <w:top w:val="none" w:sz="0" w:space="0" w:color="auto"/>
                        <w:left w:val="none" w:sz="0" w:space="0" w:color="auto"/>
                        <w:bottom w:val="none" w:sz="0" w:space="0" w:color="auto"/>
                        <w:right w:val="none" w:sz="0" w:space="0" w:color="auto"/>
                      </w:divBdr>
                      <w:divsChild>
                        <w:div w:id="1696030872">
                          <w:marLeft w:val="0"/>
                          <w:marRight w:val="0"/>
                          <w:marTop w:val="150"/>
                          <w:marBottom w:val="150"/>
                          <w:divBdr>
                            <w:top w:val="single" w:sz="6" w:space="8" w:color="EEEEEE"/>
                            <w:left w:val="single" w:sz="6" w:space="8" w:color="EEEEEE"/>
                            <w:bottom w:val="single" w:sz="6" w:space="8" w:color="EEEEEE"/>
                            <w:right w:val="single" w:sz="6" w:space="8" w:color="EEEEEE"/>
                          </w:divBdr>
                        </w:div>
                        <w:div w:id="572398862">
                          <w:marLeft w:val="0"/>
                          <w:marRight w:val="0"/>
                          <w:marTop w:val="150"/>
                          <w:marBottom w:val="150"/>
                          <w:divBdr>
                            <w:top w:val="single" w:sz="6" w:space="8" w:color="EEEEEE"/>
                            <w:left w:val="single" w:sz="6" w:space="8" w:color="EEEEEE"/>
                            <w:bottom w:val="single" w:sz="6" w:space="8" w:color="EEEEEE"/>
                            <w:right w:val="single" w:sz="6" w:space="8" w:color="EEEEEE"/>
                          </w:divBdr>
                          <w:divsChild>
                            <w:div w:id="1292322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832714">
                              <w:blockQuote w:val="1"/>
                              <w:marLeft w:val="720"/>
                              <w:marRight w:val="720"/>
                              <w:marTop w:val="100"/>
                              <w:marBottom w:val="100"/>
                              <w:divBdr>
                                <w:top w:val="none" w:sz="0" w:space="0" w:color="auto"/>
                                <w:left w:val="none" w:sz="0" w:space="0" w:color="auto"/>
                                <w:bottom w:val="none" w:sz="0" w:space="0" w:color="auto"/>
                                <w:right w:val="none" w:sz="0" w:space="0" w:color="auto"/>
                              </w:divBdr>
                            </w:div>
                            <w:div w:id="684208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82435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637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0093463">
      <w:bodyDiv w:val="1"/>
      <w:marLeft w:val="0"/>
      <w:marRight w:val="0"/>
      <w:marTop w:val="0"/>
      <w:marBottom w:val="0"/>
      <w:divBdr>
        <w:top w:val="none" w:sz="0" w:space="0" w:color="auto"/>
        <w:left w:val="none" w:sz="0" w:space="0" w:color="auto"/>
        <w:bottom w:val="none" w:sz="0" w:space="0" w:color="auto"/>
        <w:right w:val="none" w:sz="0" w:space="0" w:color="auto"/>
      </w:divBdr>
    </w:div>
    <w:div w:id="358052368">
      <w:bodyDiv w:val="1"/>
      <w:marLeft w:val="0"/>
      <w:marRight w:val="0"/>
      <w:marTop w:val="0"/>
      <w:marBottom w:val="0"/>
      <w:divBdr>
        <w:top w:val="none" w:sz="0" w:space="0" w:color="auto"/>
        <w:left w:val="none" w:sz="0" w:space="0" w:color="auto"/>
        <w:bottom w:val="none" w:sz="0" w:space="0" w:color="auto"/>
        <w:right w:val="none" w:sz="0" w:space="0" w:color="auto"/>
      </w:divBdr>
    </w:div>
    <w:div w:id="778914683">
      <w:bodyDiv w:val="1"/>
      <w:marLeft w:val="0"/>
      <w:marRight w:val="0"/>
      <w:marTop w:val="0"/>
      <w:marBottom w:val="0"/>
      <w:divBdr>
        <w:top w:val="none" w:sz="0" w:space="0" w:color="auto"/>
        <w:left w:val="none" w:sz="0" w:space="0" w:color="auto"/>
        <w:bottom w:val="none" w:sz="0" w:space="0" w:color="auto"/>
        <w:right w:val="none" w:sz="0" w:space="0" w:color="auto"/>
      </w:divBdr>
    </w:div>
    <w:div w:id="882521842">
      <w:bodyDiv w:val="1"/>
      <w:marLeft w:val="0"/>
      <w:marRight w:val="0"/>
      <w:marTop w:val="0"/>
      <w:marBottom w:val="0"/>
      <w:divBdr>
        <w:top w:val="none" w:sz="0" w:space="0" w:color="auto"/>
        <w:left w:val="none" w:sz="0" w:space="0" w:color="auto"/>
        <w:bottom w:val="none" w:sz="0" w:space="0" w:color="auto"/>
        <w:right w:val="none" w:sz="0" w:space="0" w:color="auto"/>
      </w:divBdr>
    </w:div>
    <w:div w:id="899051481">
      <w:bodyDiv w:val="1"/>
      <w:marLeft w:val="0"/>
      <w:marRight w:val="0"/>
      <w:marTop w:val="0"/>
      <w:marBottom w:val="0"/>
      <w:divBdr>
        <w:top w:val="none" w:sz="0" w:space="0" w:color="auto"/>
        <w:left w:val="none" w:sz="0" w:space="0" w:color="auto"/>
        <w:bottom w:val="none" w:sz="0" w:space="0" w:color="auto"/>
        <w:right w:val="none" w:sz="0" w:space="0" w:color="auto"/>
      </w:divBdr>
    </w:div>
    <w:div w:id="1013456705">
      <w:bodyDiv w:val="1"/>
      <w:marLeft w:val="0"/>
      <w:marRight w:val="0"/>
      <w:marTop w:val="0"/>
      <w:marBottom w:val="0"/>
      <w:divBdr>
        <w:top w:val="none" w:sz="0" w:space="0" w:color="auto"/>
        <w:left w:val="none" w:sz="0" w:space="0" w:color="auto"/>
        <w:bottom w:val="none" w:sz="0" w:space="0" w:color="auto"/>
        <w:right w:val="none" w:sz="0" w:space="0" w:color="auto"/>
      </w:divBdr>
    </w:div>
    <w:div w:id="1278879003">
      <w:bodyDiv w:val="1"/>
      <w:marLeft w:val="0"/>
      <w:marRight w:val="0"/>
      <w:marTop w:val="0"/>
      <w:marBottom w:val="0"/>
      <w:divBdr>
        <w:top w:val="none" w:sz="0" w:space="0" w:color="auto"/>
        <w:left w:val="none" w:sz="0" w:space="0" w:color="auto"/>
        <w:bottom w:val="none" w:sz="0" w:space="0" w:color="auto"/>
        <w:right w:val="none" w:sz="0" w:space="0" w:color="auto"/>
      </w:divBdr>
    </w:div>
    <w:div w:id="1432623002">
      <w:bodyDiv w:val="1"/>
      <w:marLeft w:val="0"/>
      <w:marRight w:val="0"/>
      <w:marTop w:val="0"/>
      <w:marBottom w:val="0"/>
      <w:divBdr>
        <w:top w:val="none" w:sz="0" w:space="0" w:color="auto"/>
        <w:left w:val="none" w:sz="0" w:space="0" w:color="auto"/>
        <w:bottom w:val="none" w:sz="0" w:space="0" w:color="auto"/>
        <w:right w:val="none" w:sz="0" w:space="0" w:color="auto"/>
      </w:divBdr>
    </w:div>
    <w:div w:id="1471904651">
      <w:bodyDiv w:val="1"/>
      <w:marLeft w:val="0"/>
      <w:marRight w:val="0"/>
      <w:marTop w:val="0"/>
      <w:marBottom w:val="0"/>
      <w:divBdr>
        <w:top w:val="none" w:sz="0" w:space="0" w:color="auto"/>
        <w:left w:val="none" w:sz="0" w:space="0" w:color="auto"/>
        <w:bottom w:val="none" w:sz="0" w:space="0" w:color="auto"/>
        <w:right w:val="none" w:sz="0" w:space="0" w:color="auto"/>
      </w:divBdr>
    </w:div>
    <w:div w:id="1530297859">
      <w:bodyDiv w:val="1"/>
      <w:marLeft w:val="0"/>
      <w:marRight w:val="0"/>
      <w:marTop w:val="0"/>
      <w:marBottom w:val="0"/>
      <w:divBdr>
        <w:top w:val="none" w:sz="0" w:space="0" w:color="auto"/>
        <w:left w:val="none" w:sz="0" w:space="0" w:color="auto"/>
        <w:bottom w:val="none" w:sz="0" w:space="0" w:color="auto"/>
        <w:right w:val="none" w:sz="0" w:space="0" w:color="auto"/>
      </w:divBdr>
    </w:div>
    <w:div w:id="1700936551">
      <w:bodyDiv w:val="1"/>
      <w:marLeft w:val="0"/>
      <w:marRight w:val="0"/>
      <w:marTop w:val="0"/>
      <w:marBottom w:val="0"/>
      <w:divBdr>
        <w:top w:val="none" w:sz="0" w:space="0" w:color="auto"/>
        <w:left w:val="none" w:sz="0" w:space="0" w:color="auto"/>
        <w:bottom w:val="none" w:sz="0" w:space="0" w:color="auto"/>
        <w:right w:val="none" w:sz="0" w:space="0" w:color="auto"/>
      </w:divBdr>
    </w:div>
    <w:div w:id="1732801765">
      <w:bodyDiv w:val="1"/>
      <w:marLeft w:val="0"/>
      <w:marRight w:val="0"/>
      <w:marTop w:val="0"/>
      <w:marBottom w:val="0"/>
      <w:divBdr>
        <w:top w:val="none" w:sz="0" w:space="0" w:color="auto"/>
        <w:left w:val="none" w:sz="0" w:space="0" w:color="auto"/>
        <w:bottom w:val="none" w:sz="0" w:space="0" w:color="auto"/>
        <w:right w:val="none" w:sz="0" w:space="0" w:color="auto"/>
      </w:divBdr>
    </w:div>
    <w:div w:id="1879657642">
      <w:bodyDiv w:val="1"/>
      <w:marLeft w:val="0"/>
      <w:marRight w:val="0"/>
      <w:marTop w:val="0"/>
      <w:marBottom w:val="0"/>
      <w:divBdr>
        <w:top w:val="none" w:sz="0" w:space="0" w:color="auto"/>
        <w:left w:val="none" w:sz="0" w:space="0" w:color="auto"/>
        <w:bottom w:val="none" w:sz="0" w:space="0" w:color="auto"/>
        <w:right w:val="none" w:sz="0" w:space="0" w:color="auto"/>
      </w:divBdr>
    </w:div>
    <w:div w:id="199121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BA6DF-0368-4150-A217-7ABC3865F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1570</Words>
  <Characters>8483</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CATOLICASC</Company>
  <LinksUpToDate>false</LinksUpToDate>
  <CharactersWithSpaces>10033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Dirceu Antonio Campos</dc:creator>
  <cp:lastModifiedBy>Camara Schroereder</cp:lastModifiedBy>
  <cp:revision>4</cp:revision>
  <cp:lastPrinted>2022-11-01T14:45:00Z</cp:lastPrinted>
  <dcterms:created xsi:type="dcterms:W3CDTF">2023-11-08T12:28:00Z</dcterms:created>
  <dcterms:modified xsi:type="dcterms:W3CDTF">2023-12-04T11:12:00Z</dcterms:modified>
</cp:coreProperties>
</file>