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3FFEF33C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48CB47DA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 w:rsidR="00E9479E">
        <w:rPr>
          <w:rFonts w:ascii="Cambria" w:hAnsi="Cambria" w:cs="Arial"/>
          <w:b/>
        </w:rPr>
        <w:t>7</w:t>
      </w:r>
      <w:r w:rsidR="00C13818">
        <w:rPr>
          <w:rFonts w:ascii="Cambria" w:hAnsi="Cambria" w:cs="Arial"/>
          <w:b/>
        </w:rPr>
        <w:t>7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7FF12E31" w14:textId="70837921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E9479E">
        <w:rPr>
          <w:rFonts w:ascii="Cambria" w:hAnsi="Cambria" w:cs="Arial"/>
          <w:b/>
        </w:rPr>
        <w:t>5</w:t>
      </w:r>
      <w:r w:rsidR="00C13818">
        <w:rPr>
          <w:rFonts w:ascii="Cambria" w:hAnsi="Cambria" w:cs="Arial"/>
          <w:b/>
        </w:rPr>
        <w:t>6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41F81B2D" w14:textId="77777777" w:rsidR="00C13818" w:rsidRPr="00C13818" w:rsidRDefault="000B07F0" w:rsidP="00C13818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62804858"/>
      <w:r w:rsidR="00C13818" w:rsidRPr="00C13818">
        <w:rPr>
          <w:rFonts w:ascii="Cambria" w:hAnsi="Cambria" w:cs="Arial"/>
          <w:caps/>
        </w:rPr>
        <w:t>AUTORIZA A ABERTURA DE CRÉDITO ADICIONAL SUPLEMENTAR AO ORÇAMENTO DO MUNICÍPIO DE SCHROEDER NO VALOR DE R$ 558.000,00 (QUINHENTOS E CINQUENTA E OITO MIL REAIS).</w:t>
      </w:r>
    </w:p>
    <w:bookmarkEnd w:id="0"/>
    <w:p w14:paraId="7F69A59D" w14:textId="6637714D" w:rsidR="00E9479E" w:rsidRPr="00D32411" w:rsidRDefault="00E9479E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12FC54BE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</w:t>
      </w:r>
      <w:r w:rsidR="00C13818">
        <w:rPr>
          <w:rFonts w:ascii="Cambria" w:hAnsi="Cambria" w:cs="Arial"/>
        </w:rPr>
        <w:t>suplementar</w:t>
      </w:r>
      <w:r w:rsidR="00372D83">
        <w:rPr>
          <w:rFonts w:ascii="Cambria" w:hAnsi="Cambria" w:cs="Arial"/>
        </w:rPr>
        <w:t xml:space="preserve">. </w:t>
      </w:r>
      <w:r w:rsidRPr="002562E3">
        <w:rPr>
          <w:rFonts w:ascii="Cambria" w:hAnsi="Cambria" w:cs="Arial"/>
        </w:rPr>
        <w:t xml:space="preserve"> </w:t>
      </w:r>
    </w:p>
    <w:p w14:paraId="77624644" w14:textId="57A4A634" w:rsidR="00C13818" w:rsidRPr="00C13818" w:rsidRDefault="000B07F0" w:rsidP="00C13818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C13818" w:rsidRPr="00C13818">
        <w:rPr>
          <w:rFonts w:ascii="Cambria" w:hAnsi="Cambria" w:cs="Arial"/>
        </w:rPr>
        <w:t>adequação do orçamento</w:t>
      </w:r>
      <w:r w:rsidR="00C13818">
        <w:rPr>
          <w:rFonts w:ascii="Cambria" w:hAnsi="Cambria" w:cs="Arial"/>
        </w:rPr>
        <w:t xml:space="preserve"> se faz necessária para cobrir</w:t>
      </w:r>
      <w:r w:rsidR="00C13818" w:rsidRPr="00C13818">
        <w:rPr>
          <w:rFonts w:ascii="Cambria" w:hAnsi="Cambria" w:cs="Arial"/>
        </w:rPr>
        <w:t xml:space="preserve"> a despesa </w:t>
      </w:r>
      <w:r w:rsidR="00C13818">
        <w:rPr>
          <w:rFonts w:ascii="Cambria" w:hAnsi="Cambria" w:cs="Arial"/>
        </w:rPr>
        <w:t>com</w:t>
      </w:r>
      <w:r w:rsidR="00C13818" w:rsidRPr="00C13818">
        <w:rPr>
          <w:rFonts w:ascii="Cambria" w:hAnsi="Cambria" w:cs="Arial"/>
        </w:rPr>
        <w:t xml:space="preserve"> 13º salário, previsto para pagamento no dia 20 de dezembro de 2024.  </w:t>
      </w:r>
    </w:p>
    <w:p w14:paraId="7D27F05E" w14:textId="3405F769" w:rsidR="000B07F0" w:rsidRPr="002562E3" w:rsidRDefault="000B07F0" w:rsidP="004960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3E6C9839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9479E">
        <w:rPr>
          <w:rFonts w:ascii="Cambria" w:hAnsi="Cambria" w:cs="Arial"/>
        </w:rPr>
        <w:t>5</w:t>
      </w:r>
      <w:r w:rsidR="00C13818">
        <w:rPr>
          <w:rFonts w:ascii="Cambria" w:hAnsi="Cambria" w:cs="Arial"/>
        </w:rPr>
        <w:t>6</w:t>
      </w:r>
      <w:r w:rsidRPr="00372D83">
        <w:rPr>
          <w:rFonts w:ascii="Cambria" w:hAnsi="Cambria" w:cs="Arial"/>
        </w:rPr>
        <w:t>/2024 do Executivo Municipal.</w:t>
      </w:r>
    </w:p>
    <w:p w14:paraId="2CC94FA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4201E2DB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5D68CAF1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183E622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Constituição Federal estabelece, em seu art. 167, inciso II, a vedação expressa à assunção de despesas ou obrigações que ultrapassem os limites dos créditos orçamentários ou adicionais aprovados. Ademais, o mesmo dispositivo, em seu inciso V, </w:t>
      </w:r>
      <w:r w:rsidRPr="00C73B2C">
        <w:rPr>
          <w:rFonts w:ascii="Cambria" w:hAnsi="Cambria" w:cs="Arial"/>
        </w:rPr>
        <w:lastRenderedPageBreak/>
        <w:t>determina que a abertura de créditos suplementares ou especiais deve estar condicionada à prévia autorização legislativa e à indicação dos recursos financeiros correspondentes.</w:t>
      </w:r>
    </w:p>
    <w:p w14:paraId="2C4873DF" w14:textId="77777777" w:rsid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No plano infraconstitucional, a Lei nº 4.320/64, que rege a contabilidade pública, dispõe que os créditos suplementares e especiais necessitam de autorização legal para sua criação e são formalizados por meio de decreto executivo (arts. 42 e 43). A mesma legislação exige, ainda, a comprovação da existência de recursos disponíveis para cobrir a despesa, com a apresentação de exposição justificativa que fundamente a abertura de tais créditos.</w:t>
      </w:r>
    </w:p>
    <w:p w14:paraId="4B5F6189" w14:textId="77777777" w:rsidR="005125A5" w:rsidRPr="005125A5" w:rsidRDefault="005125A5" w:rsidP="005125A5">
      <w:pPr>
        <w:spacing w:after="160"/>
        <w:jc w:val="both"/>
        <w:rPr>
          <w:rFonts w:ascii="Cambria" w:hAnsi="Cambria" w:cs="Arial"/>
        </w:rPr>
      </w:pPr>
      <w:r w:rsidRPr="005125A5">
        <w:rPr>
          <w:rFonts w:ascii="Cambria" w:hAnsi="Cambria" w:cs="Arial"/>
        </w:rPr>
        <w:t>Nesse contexto, é imprescindível que o Prefeito demonstre, de forma clara e objetiva, quais são os recursos efetivamente disponíveis, especificando os valores e a natureza dos créditos considerados. Tal medida é essencial para conferir transparência ao processo, assegurar o cumprimento das disposições legais e resguardar os princípios de controle e equilíbrio orçamentário que regem a gestão pública.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4BA5E84F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Desta feita, em razão da constitucionalidade da matéria</w:t>
      </w:r>
      <w:r w:rsidR="00E9479E">
        <w:rPr>
          <w:rFonts w:ascii="Cambria" w:hAnsi="Cambria" w:cs="Arial"/>
        </w:rPr>
        <w:t xml:space="preserve"> e considerando a demonstração clara dos recursos disponíveis</w:t>
      </w:r>
      <w:r w:rsidRPr="00372D83">
        <w:rPr>
          <w:rFonts w:ascii="Cambria" w:hAnsi="Cambria" w:cs="Arial"/>
        </w:rPr>
        <w:t xml:space="preserve">, não há óbice quanto à tramitação do referido projeto nas comissões. </w:t>
      </w:r>
    </w:p>
    <w:p w14:paraId="07D50627" w14:textId="77777777" w:rsidR="00E9479E" w:rsidRPr="00372D83" w:rsidRDefault="00E9479E" w:rsidP="00372D83">
      <w:pPr>
        <w:spacing w:before="120" w:after="120"/>
        <w:jc w:val="both"/>
        <w:rPr>
          <w:rFonts w:ascii="Cambria" w:hAnsi="Cambria" w:cs="Arial"/>
        </w:rPr>
      </w:pP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38ED973C" w:rsid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 xml:space="preserve">III </w:t>
      </w:r>
      <w:r w:rsidR="00E9479E">
        <w:rPr>
          <w:rFonts w:ascii="Cambria" w:hAnsi="Cambria" w:cs="Arial"/>
          <w:b/>
        </w:rPr>
        <w:t>–</w:t>
      </w:r>
      <w:r w:rsidRPr="00372D83">
        <w:rPr>
          <w:rFonts w:ascii="Cambria" w:hAnsi="Cambria" w:cs="Arial"/>
          <w:b/>
        </w:rPr>
        <w:t xml:space="preserve">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519C84AC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CC3739">
        <w:rPr>
          <w:rFonts w:ascii="Cambria" w:hAnsi="Cambria" w:cs="Arial"/>
        </w:rPr>
        <w:t>03</w:t>
      </w:r>
      <w:r w:rsidRPr="00372D83">
        <w:rPr>
          <w:rFonts w:ascii="Cambria" w:hAnsi="Cambria" w:cs="Arial"/>
        </w:rPr>
        <w:t xml:space="preserve"> de </w:t>
      </w:r>
      <w:r w:rsidR="00CC3739">
        <w:rPr>
          <w:rFonts w:ascii="Cambria" w:hAnsi="Cambria" w:cs="Arial"/>
        </w:rPr>
        <w:t>dezembro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109749D0" w14:textId="77777777" w:rsidR="00496083" w:rsidRPr="00372D83" w:rsidRDefault="004960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76766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167D9"/>
    <w:rsid w:val="00125475"/>
    <w:rsid w:val="00125662"/>
    <w:rsid w:val="00125B7C"/>
    <w:rsid w:val="0013115F"/>
    <w:rsid w:val="00143AFB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B6E39"/>
    <w:rsid w:val="002C2909"/>
    <w:rsid w:val="002C2EA8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648CA"/>
    <w:rsid w:val="00470396"/>
    <w:rsid w:val="004730F3"/>
    <w:rsid w:val="00474FB8"/>
    <w:rsid w:val="004805D4"/>
    <w:rsid w:val="00483A5E"/>
    <w:rsid w:val="00494C2B"/>
    <w:rsid w:val="00496083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125A5"/>
    <w:rsid w:val="00514966"/>
    <w:rsid w:val="00522B59"/>
    <w:rsid w:val="00527DCC"/>
    <w:rsid w:val="005364B2"/>
    <w:rsid w:val="00540491"/>
    <w:rsid w:val="00541564"/>
    <w:rsid w:val="005525D1"/>
    <w:rsid w:val="00564F41"/>
    <w:rsid w:val="00565245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845B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9332C"/>
    <w:rsid w:val="008A028E"/>
    <w:rsid w:val="008A563B"/>
    <w:rsid w:val="008B3D75"/>
    <w:rsid w:val="008C3F0D"/>
    <w:rsid w:val="008E55E6"/>
    <w:rsid w:val="008F2917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3818"/>
    <w:rsid w:val="00C172A2"/>
    <w:rsid w:val="00C24C93"/>
    <w:rsid w:val="00C322AE"/>
    <w:rsid w:val="00C60140"/>
    <w:rsid w:val="00C70F29"/>
    <w:rsid w:val="00C73B2C"/>
    <w:rsid w:val="00C7433F"/>
    <w:rsid w:val="00C80A0B"/>
    <w:rsid w:val="00C84239"/>
    <w:rsid w:val="00C91CE1"/>
    <w:rsid w:val="00CA7DDD"/>
    <w:rsid w:val="00CC0D86"/>
    <w:rsid w:val="00CC1822"/>
    <w:rsid w:val="00CC25C3"/>
    <w:rsid w:val="00CC3739"/>
    <w:rsid w:val="00CC7F0B"/>
    <w:rsid w:val="00CD17EA"/>
    <w:rsid w:val="00CD45A5"/>
    <w:rsid w:val="00CE2894"/>
    <w:rsid w:val="00CF3FCE"/>
    <w:rsid w:val="00D00E06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4BE4"/>
    <w:rsid w:val="00E56BE6"/>
    <w:rsid w:val="00E66615"/>
    <w:rsid w:val="00E74696"/>
    <w:rsid w:val="00E77C74"/>
    <w:rsid w:val="00E86C9E"/>
    <w:rsid w:val="00E9479E"/>
    <w:rsid w:val="00E9588E"/>
    <w:rsid w:val="00ED19AB"/>
    <w:rsid w:val="00EF1408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A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3968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4</cp:revision>
  <cp:lastPrinted>2024-12-05T14:27:00Z</cp:lastPrinted>
  <dcterms:created xsi:type="dcterms:W3CDTF">2024-12-05T14:28:00Z</dcterms:created>
  <dcterms:modified xsi:type="dcterms:W3CDTF">2024-12-05T18:49:00Z</dcterms:modified>
</cp:coreProperties>
</file>