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89BB" w14:textId="24416F1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879BB">
        <w:rPr>
          <w:rFonts w:ascii="Times New (W1)" w:eastAsia="Times New Roman" w:hAnsi="Times New (W1)"/>
          <w:sz w:val="28"/>
          <w:szCs w:val="28"/>
          <w:lang w:eastAsia="pt-BR"/>
        </w:rPr>
        <w:t>099/2022</w:t>
      </w:r>
    </w:p>
    <w:p w14:paraId="6CDF86F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49051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5479D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5D372C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E6A97D" w14:textId="30870D69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3679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1B00E38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26421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C2F4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C21316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EC47ED" w14:textId="481A447E" w:rsidR="00C879BB" w:rsidRDefault="00C879B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 concessão de reajuste do piso salarial do magistério aos servidores da rede municipal de ensino, com o percentual de 33,24%, de acordo com a Portaria nº 67/22 do Governo Federal, que vai de encontro ao estabelecido na Lei Federal nº 11.738/2008, que instituiu o piso nacional para os docentes do magistério público.</w:t>
      </w:r>
    </w:p>
    <w:p w14:paraId="32C27D53" w14:textId="77777777" w:rsidR="00C3679B" w:rsidRDefault="00C3679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B7C551" w14:textId="6A4EB40A" w:rsidR="00C879BB" w:rsidRDefault="00C879B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o intuito de regularização salarial dos servidores da rede municipal de ensino, visto que o mesmo ainda não passou pelo ajuste necessários, viabilizando conceder os devidos benefícios legais.</w:t>
      </w:r>
    </w:p>
    <w:p w14:paraId="685DCA22" w14:textId="77777777" w:rsidR="00C3679B" w:rsidRDefault="00C3679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717425" w14:textId="0319BC46" w:rsidR="0075570F" w:rsidRPr="0075570F" w:rsidRDefault="00C879B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B81719B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F009B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B0C8F4" w14:textId="1319DC9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879BB">
        <w:rPr>
          <w:rFonts w:ascii="Times New Roman" w:eastAsia="Times New Roman" w:hAnsi="Times New Roman"/>
          <w:sz w:val="24"/>
          <w:szCs w:val="28"/>
          <w:lang w:eastAsia="pt-BR"/>
        </w:rPr>
        <w:t>20 de junho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71A2A0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CA61C0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14C01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31B0FAD" w14:textId="32FF698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C879BB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40350BF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19758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1BD8DC3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1FF438A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72E04B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B785E4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42FEB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3679B"/>
    <w:rsid w:val="00C879BB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49E7"/>
  <w15:chartTrackingRefBased/>
  <w15:docId w15:val="{E9C2048D-BA80-45CE-91AB-8D76B8F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99.22</Template>
  <TotalTime>33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2022-06-20T17:33:00Z</dcterms:created>
  <dcterms:modified xsi:type="dcterms:W3CDTF">2022-06-20T17:33:00Z</dcterms:modified>
</cp:coreProperties>
</file>