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D94BB4E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2F16F7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E87D17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66FC0A" w14:textId="77777777" w:rsidR="00D31ABC" w:rsidRPr="007E210C" w:rsidRDefault="00D31ABC" w:rsidP="00D31ABC">
      <w:pPr>
        <w:jc w:val="both"/>
        <w:rPr>
          <w:rFonts w:ascii="Times New Roman" w:hAnsi="Times New Roman"/>
          <w:sz w:val="24"/>
          <w:szCs w:val="24"/>
        </w:rPr>
      </w:pPr>
      <w:r w:rsidRPr="007E210C">
        <w:rPr>
          <w:rFonts w:ascii="Times New Roman" w:hAnsi="Times New Roman"/>
          <w:sz w:val="24"/>
          <w:szCs w:val="24"/>
        </w:rPr>
        <w:t>Sugerir a adoção de medidas para garantir que as empresas executoras das obras públicas realizadas no Município, adotem práticas de limpeza diária, acondicionamento correto de resíduos e remoção periódica de entulho, garantindo que o local de obra não se torne um risco à saúde pública e ao meio ambiente.</w:t>
      </w:r>
    </w:p>
    <w:p w14:paraId="21E0040B" w14:textId="77777777" w:rsidR="00D31ABC" w:rsidRPr="003C1984" w:rsidRDefault="00D31ABC" w:rsidP="00D31ABC">
      <w:pPr>
        <w:jc w:val="both"/>
        <w:rPr>
          <w:rFonts w:ascii="Times New Roman" w:hAnsi="Times New Roman"/>
          <w:sz w:val="24"/>
          <w:szCs w:val="24"/>
        </w:rPr>
      </w:pPr>
      <w:r w:rsidRPr="003C1984">
        <w:rPr>
          <w:rFonts w:ascii="Times New Roman" w:hAnsi="Times New Roman"/>
          <w:sz w:val="24"/>
          <w:szCs w:val="24"/>
        </w:rPr>
        <w:t>A execução de obras públicas no Município é essencial para o desenvolvimento urbano e a melhoria da qualidade de vida da população. No entanto, durante o andamento dessas obras, é comum a geração de resíduos de construção civil, entulho e materiais descartáveis que, se não forem corretamente manejados, podem gerar impactos negativos significativos à saúde pública e ao meio ambiente. Acúmulo de detritos pode atrair vetores de doenças, obstruir vias públicas, comprometer a drenagem urbana e degradar o espaço público, afetando diretamente a segurança e o bem-estar da população.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B8316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365E638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16F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2926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8F28B9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1ABC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2026-02-09T19:56:00Z</cp:lastPrinted>
  <dcterms:created xsi:type="dcterms:W3CDTF">2026-03-02T18:44:00Z</dcterms:created>
  <dcterms:modified xsi:type="dcterms:W3CDTF">2026-03-02T18:54:00Z</dcterms:modified>
</cp:coreProperties>
</file>