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88244C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B2118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612D02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0AC3DD" w14:textId="77777777" w:rsidR="00BB7586" w:rsidRDefault="00BB7586" w:rsidP="00BB75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a </w:t>
      </w:r>
      <w:r w:rsidRPr="008A3060">
        <w:rPr>
          <w:rFonts w:ascii="Times New Roman" w:hAnsi="Times New Roman"/>
          <w:sz w:val="24"/>
          <w:szCs w:val="24"/>
        </w:rPr>
        <w:t>instalação de equipamentos para a prática de tênis de mesa (pingue-pongue), com mesas confeccionadas em concreto, nas áreas públicas de lazer do município, tais como praças, parques, espaços esportivos e comunitários, seguindo os moldes adotados no município de Guaramirim.</w:t>
      </w:r>
    </w:p>
    <w:p w14:paraId="2E08EDEC" w14:textId="77777777" w:rsidR="00BB7586" w:rsidRPr="00F2211D" w:rsidRDefault="00BB7586" w:rsidP="00BB758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211D">
        <w:rPr>
          <w:rFonts w:ascii="Times New Roman" w:hAnsi="Times New Roman"/>
          <w:sz w:val="24"/>
          <w:szCs w:val="24"/>
        </w:rPr>
        <w:t>Justifica-se, com o objetivo de ampliar as opções de lazer e prática esportiva. Trata-se de uma atividade acessível, inclusiva e benéfica à saúde, que incentiva a convivência social. A adoção de mesas em concreto garante maior durabilidade, menor custo de manutenção e resistência ao uso contínuo.</w:t>
      </w:r>
    </w:p>
    <w:p w14:paraId="710B7EEE" w14:textId="043F23A9" w:rsidR="003B2118" w:rsidRPr="009268CA" w:rsidRDefault="003B2118" w:rsidP="003B2118">
      <w:pPr>
        <w:jc w:val="both"/>
        <w:rPr>
          <w:rFonts w:ascii="Times New Roman" w:hAnsi="Times New Roman"/>
          <w:sz w:val="24"/>
          <w:szCs w:val="24"/>
        </w:rPr>
      </w:pP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C56BB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2118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6D52EA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B2118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C625E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2026-03-09T15:29:00Z</cp:lastPrinted>
  <dcterms:created xsi:type="dcterms:W3CDTF">2026-03-23T16:47:00Z</dcterms:created>
  <dcterms:modified xsi:type="dcterms:W3CDTF">2026-03-23T16:47:00Z</dcterms:modified>
</cp:coreProperties>
</file>